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F20EC" w14:textId="117C017C" w:rsidR="00496BAB" w:rsidRPr="007914A4" w:rsidRDefault="00496BAB">
      <w:pPr>
        <w:jc w:val="center"/>
        <w:rPr>
          <w:b/>
          <w:color w:val="2E74B5" w:themeColor="accent1" w:themeShade="BF"/>
          <w:sz w:val="36"/>
        </w:rPr>
      </w:pPr>
    </w:p>
    <w:p w14:paraId="41A9A5A7" w14:textId="5D519BEE" w:rsidR="00F762AB" w:rsidRDefault="00B45DD8" w:rsidP="00B45DD8">
      <w:pPr>
        <w:ind w:left="-284"/>
        <w:jc w:val="right"/>
        <w:rPr>
          <w:b/>
          <w:color w:val="2E74B5" w:themeColor="accent1" w:themeShade="BF"/>
          <w:sz w:val="36"/>
        </w:rPr>
      </w:pPr>
      <w:r w:rsidRPr="00B45DD8">
        <w:rPr>
          <w:b/>
          <w:noProof/>
          <w:color w:val="2E74B5" w:themeColor="accent1" w:themeShade="BF"/>
          <w:sz w:val="36"/>
        </w:rPr>
        <w:drawing>
          <wp:anchor distT="0" distB="0" distL="114300" distR="114300" simplePos="0" relativeHeight="251662848" behindDoc="0" locked="0" layoutInCell="1" allowOverlap="1" wp14:anchorId="26C4F0A7" wp14:editId="1ED7E7E8">
            <wp:simplePos x="0" y="0"/>
            <wp:positionH relativeFrom="margin">
              <wp:align>left</wp:align>
            </wp:positionH>
            <wp:positionV relativeFrom="paragraph">
              <wp:posOffset>7620</wp:posOffset>
            </wp:positionV>
            <wp:extent cx="1488440" cy="708025"/>
            <wp:effectExtent l="0" t="0" r="0" b="0"/>
            <wp:wrapNone/>
            <wp:docPr id="53" name="Image 52">
              <a:extLst xmlns:a="http://schemas.openxmlformats.org/drawingml/2006/main">
                <a:ext uri="{FF2B5EF4-FFF2-40B4-BE49-F238E27FC236}">
                  <a16:creationId xmlns:a16="http://schemas.microsoft.com/office/drawing/2014/main" id="{44B38232-DF64-4139-B0EA-2EC676760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2">
                      <a:extLst>
                        <a:ext uri="{FF2B5EF4-FFF2-40B4-BE49-F238E27FC236}">
                          <a16:creationId xmlns:a16="http://schemas.microsoft.com/office/drawing/2014/main" id="{44B38232-DF64-4139-B0EA-2EC676760F1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8440" cy="708025"/>
                    </a:xfrm>
                    <a:prstGeom prst="rect">
                      <a:avLst/>
                    </a:prstGeom>
                  </pic:spPr>
                </pic:pic>
              </a:graphicData>
            </a:graphic>
            <wp14:sizeRelH relativeFrom="margin">
              <wp14:pctWidth>0</wp14:pctWidth>
            </wp14:sizeRelH>
            <wp14:sizeRelV relativeFrom="margin">
              <wp14:pctHeight>0</wp14:pctHeight>
            </wp14:sizeRelV>
          </wp:anchor>
        </w:drawing>
      </w:r>
      <w:r w:rsidRPr="00B45DD8">
        <w:rPr>
          <w:b/>
          <w:noProof/>
          <w:color w:val="2E74B5" w:themeColor="accent1" w:themeShade="BF"/>
          <w:sz w:val="36"/>
        </w:rPr>
        <w:drawing>
          <wp:anchor distT="0" distB="0" distL="114300" distR="114300" simplePos="0" relativeHeight="251661824" behindDoc="0" locked="0" layoutInCell="1" allowOverlap="1" wp14:anchorId="1742D4B5" wp14:editId="0ABEB610">
            <wp:simplePos x="0" y="0"/>
            <wp:positionH relativeFrom="column">
              <wp:posOffset>2360127</wp:posOffset>
            </wp:positionH>
            <wp:positionV relativeFrom="paragraph">
              <wp:posOffset>8123</wp:posOffset>
            </wp:positionV>
            <wp:extent cx="1459759" cy="727841"/>
            <wp:effectExtent l="0" t="0" r="7620" b="0"/>
            <wp:wrapNone/>
            <wp:docPr id="51" name="Image 50">
              <a:extLst xmlns:a="http://schemas.openxmlformats.org/drawingml/2006/main">
                <a:ext uri="{FF2B5EF4-FFF2-40B4-BE49-F238E27FC236}">
                  <a16:creationId xmlns:a16="http://schemas.microsoft.com/office/drawing/2014/main" id="{4380DFE9-EBF9-42C8-ACC2-E780B0A710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0">
                      <a:extLst>
                        <a:ext uri="{FF2B5EF4-FFF2-40B4-BE49-F238E27FC236}">
                          <a16:creationId xmlns:a16="http://schemas.microsoft.com/office/drawing/2014/main" id="{4380DFE9-EBF9-42C8-ACC2-E780B0A710D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9759" cy="727841"/>
                    </a:xfrm>
                    <a:prstGeom prst="rect">
                      <a:avLst/>
                    </a:prstGeom>
                  </pic:spPr>
                </pic:pic>
              </a:graphicData>
            </a:graphic>
            <wp14:sizeRelH relativeFrom="margin">
              <wp14:pctWidth>0</wp14:pctWidth>
            </wp14:sizeRelH>
            <wp14:sizeRelV relativeFrom="margin">
              <wp14:pctHeight>0</wp14:pctHeight>
            </wp14:sizeRelV>
          </wp:anchor>
        </w:drawing>
      </w:r>
      <w:r w:rsidRPr="00B45DD8">
        <w:rPr>
          <w:b/>
          <w:noProof/>
          <w:color w:val="2E74B5" w:themeColor="accent1" w:themeShade="BF"/>
          <w:sz w:val="36"/>
        </w:rPr>
        <w:drawing>
          <wp:inline distT="0" distB="0" distL="0" distR="0" wp14:anchorId="6B907C30" wp14:editId="037D84CF">
            <wp:extent cx="1449238" cy="784914"/>
            <wp:effectExtent l="0" t="0" r="0" b="0"/>
            <wp:docPr id="8" name="Image 7" descr="Une image contenant texte, clipart, carte de visite&#10;&#10;Description générée automatiquement"/>
            <wp:cNvGraphicFramePr/>
            <a:graphic xmlns:a="http://schemas.openxmlformats.org/drawingml/2006/main">
              <a:graphicData uri="http://schemas.openxmlformats.org/drawingml/2006/picture">
                <pic:pic xmlns:pic="http://schemas.openxmlformats.org/drawingml/2006/picture">
                  <pic:nvPicPr>
                    <pic:cNvPr id="8" name="Image 7" descr="Une image contenant texte, clipart, carte de visi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1415" cy="802341"/>
                    </a:xfrm>
                    <a:prstGeom prst="rect">
                      <a:avLst/>
                    </a:prstGeom>
                  </pic:spPr>
                </pic:pic>
              </a:graphicData>
            </a:graphic>
          </wp:inline>
        </w:drawing>
      </w:r>
    </w:p>
    <w:p w14:paraId="3A8ED96B" w14:textId="0A942C3C" w:rsidR="00B45DD8" w:rsidRDefault="00B45DD8">
      <w:pPr>
        <w:jc w:val="center"/>
        <w:rPr>
          <w:b/>
          <w:color w:val="2E74B5" w:themeColor="accent1" w:themeShade="BF"/>
          <w:sz w:val="36"/>
        </w:rPr>
      </w:pPr>
    </w:p>
    <w:p w14:paraId="7171AD1F" w14:textId="77777777" w:rsidR="00B45DD8" w:rsidRPr="007914A4" w:rsidRDefault="00B45DD8">
      <w:pPr>
        <w:jc w:val="center"/>
        <w:rPr>
          <w:b/>
          <w:color w:val="2E74B5" w:themeColor="accent1" w:themeShade="BF"/>
          <w:sz w:val="36"/>
        </w:rPr>
      </w:pPr>
    </w:p>
    <w:p w14:paraId="7A115F00" w14:textId="77777777" w:rsidR="009D6024" w:rsidRPr="007914A4" w:rsidRDefault="009D6024"/>
    <w:p w14:paraId="07766935" w14:textId="77777777" w:rsidR="009D6024" w:rsidRPr="007914A4" w:rsidRDefault="009D6024"/>
    <w:p w14:paraId="64AEC070" w14:textId="77777777" w:rsidR="009D6024" w:rsidRPr="007914A4" w:rsidRDefault="004F56DB">
      <w:pPr>
        <w:pStyle w:val="Titre"/>
        <w:rPr>
          <w:sz w:val="72"/>
        </w:rPr>
      </w:pPr>
      <w:r w:rsidRPr="007914A4">
        <w:rPr>
          <w:sz w:val="72"/>
        </w:rPr>
        <w:t>MOD</w:t>
      </w:r>
      <w:r w:rsidRPr="007914A4">
        <w:rPr>
          <w:rFonts w:cs="Calibri"/>
          <w:sz w:val="72"/>
        </w:rPr>
        <w:t>È</w:t>
      </w:r>
      <w:r w:rsidRPr="007914A4">
        <w:rPr>
          <w:sz w:val="72"/>
        </w:rPr>
        <w:t>LE R</w:t>
      </w:r>
      <w:r w:rsidRPr="007914A4">
        <w:rPr>
          <w:rFonts w:cs="Calibri"/>
          <w:sz w:val="72"/>
        </w:rPr>
        <w:t>É</w:t>
      </w:r>
      <w:r w:rsidRPr="007914A4">
        <w:rPr>
          <w:sz w:val="72"/>
        </w:rPr>
        <w:t>GIONAL</w:t>
      </w:r>
      <w:r w:rsidRPr="007914A4">
        <w:rPr>
          <w:sz w:val="72"/>
        </w:rPr>
        <w:br/>
        <w:t>DE CHARTE D’IDENTITOVIGILANCE</w:t>
      </w:r>
    </w:p>
    <w:p w14:paraId="1F196CA5" w14:textId="0899FFC7" w:rsidR="009D6024" w:rsidRPr="007914A4" w:rsidRDefault="00F059C4">
      <w:pPr>
        <w:ind w:left="709"/>
        <w:jc w:val="left"/>
        <w:rPr>
          <w:rFonts w:eastAsia="Calibri Light" w:cs="Calibri Light"/>
          <w:b/>
          <w:caps/>
          <w:color w:val="538135"/>
          <w:spacing w:val="-2"/>
          <w:sz w:val="72"/>
          <w:szCs w:val="80"/>
        </w:rPr>
      </w:pPr>
      <w:r>
        <w:rPr>
          <w:rFonts w:eastAsia="Calibri Light" w:cs="Calibri Light"/>
          <w:b/>
          <w:caps/>
          <w:color w:val="538135" w:themeColor="accent6" w:themeShade="BF"/>
          <w:spacing w:val="-2"/>
          <w:sz w:val="72"/>
          <w:szCs w:val="80"/>
        </w:rPr>
        <w:t xml:space="preserve">a l’attention </w:t>
      </w:r>
      <w:r w:rsidR="004F56DB" w:rsidRPr="007914A4">
        <w:rPr>
          <w:rFonts w:eastAsia="Calibri Light" w:cs="Calibri Light"/>
          <w:b/>
          <w:caps/>
          <w:color w:val="538135" w:themeColor="accent6" w:themeShade="BF"/>
          <w:spacing w:val="-2"/>
          <w:sz w:val="72"/>
          <w:szCs w:val="80"/>
        </w:rPr>
        <w:t xml:space="preserve">DES </w:t>
      </w:r>
      <w:r w:rsidR="004F56DB" w:rsidRPr="007914A4">
        <w:rPr>
          <w:rFonts w:eastAsia="Calibri Light"/>
          <w:b/>
          <w:caps/>
          <w:color w:val="538135" w:themeColor="accent6" w:themeShade="BF"/>
          <w:spacing w:val="-2"/>
          <w:sz w:val="72"/>
          <w:szCs w:val="80"/>
        </w:rPr>
        <w:t>É</w:t>
      </w:r>
      <w:r w:rsidR="004F56DB" w:rsidRPr="007914A4">
        <w:rPr>
          <w:rFonts w:eastAsia="Calibri Light" w:cs="Calibri Light"/>
          <w:b/>
          <w:caps/>
          <w:color w:val="538135" w:themeColor="accent6" w:themeShade="BF"/>
          <w:spacing w:val="-2"/>
          <w:sz w:val="72"/>
          <w:szCs w:val="80"/>
        </w:rPr>
        <w:t>TABLISSEMENTS</w:t>
      </w:r>
      <w:r w:rsidR="004F56DB" w:rsidRPr="007914A4">
        <w:rPr>
          <w:rFonts w:eastAsia="Calibri Light" w:cs="Calibri Light"/>
          <w:b/>
          <w:caps/>
          <w:color w:val="538135" w:themeColor="accent6" w:themeShade="BF"/>
          <w:spacing w:val="-2"/>
          <w:sz w:val="72"/>
          <w:szCs w:val="80"/>
        </w:rPr>
        <w:br/>
      </w:r>
      <w:r w:rsidR="007914A4">
        <w:rPr>
          <w:rFonts w:eastAsia="Calibri Light" w:cs="Calibri Light"/>
          <w:b/>
          <w:caps/>
          <w:color w:val="538135" w:themeColor="accent6" w:themeShade="BF"/>
          <w:spacing w:val="-2"/>
          <w:sz w:val="72"/>
          <w:szCs w:val="80"/>
        </w:rPr>
        <w:t>DE SANTE</w:t>
      </w:r>
    </w:p>
    <w:p w14:paraId="0D28EB9D" w14:textId="77777777" w:rsidR="009D6024" w:rsidRPr="007914A4" w:rsidRDefault="009D6024"/>
    <w:p w14:paraId="75E3A2B9" w14:textId="77777777" w:rsidR="009D6024" w:rsidRPr="007914A4" w:rsidRDefault="009D6024"/>
    <w:p w14:paraId="3433FBF9" w14:textId="5C5F720D" w:rsidR="009D6024" w:rsidRPr="007914A4" w:rsidRDefault="004F56DB">
      <w:pPr>
        <w:rPr>
          <w:bCs/>
          <w:iCs/>
          <w:sz w:val="28"/>
        </w:rPr>
      </w:pPr>
      <w:r w:rsidRPr="007914A4">
        <w:rPr>
          <w:bCs/>
          <w:iCs/>
          <w:sz w:val="28"/>
        </w:rPr>
        <w:t xml:space="preserve">Version </w:t>
      </w:r>
      <w:r w:rsidR="008926D4" w:rsidRPr="007914A4">
        <w:rPr>
          <w:bCs/>
          <w:iCs/>
          <w:sz w:val="28"/>
        </w:rPr>
        <w:t>1</w:t>
      </w:r>
      <w:r w:rsidRPr="007914A4">
        <w:rPr>
          <w:bCs/>
          <w:iCs/>
          <w:sz w:val="28"/>
        </w:rPr>
        <w:t xml:space="preserve"> </w:t>
      </w:r>
      <w:r w:rsidR="00D7068C" w:rsidRPr="007914A4">
        <w:rPr>
          <w:bCs/>
          <w:iCs/>
          <w:sz w:val="28"/>
        </w:rPr>
        <w:t>–</w:t>
      </w:r>
      <w:r w:rsidRPr="007914A4">
        <w:rPr>
          <w:bCs/>
          <w:iCs/>
          <w:sz w:val="28"/>
        </w:rPr>
        <w:t xml:space="preserve"> </w:t>
      </w:r>
      <w:r w:rsidR="008926D4" w:rsidRPr="007914A4">
        <w:rPr>
          <w:bCs/>
          <w:iCs/>
          <w:sz w:val="28"/>
        </w:rPr>
        <w:t>Septembre 2021</w:t>
      </w:r>
    </w:p>
    <w:p w14:paraId="2A06D35B" w14:textId="673AD60F" w:rsidR="00496BAB" w:rsidRPr="007914A4" w:rsidRDefault="00496BAB" w:rsidP="00496BAB">
      <w:r w:rsidRPr="007914A4">
        <w:t xml:space="preserve">La version 1 de ce document s’appuie sur le </w:t>
      </w:r>
      <w:r w:rsidRPr="007914A4">
        <w:rPr>
          <w:i/>
          <w:iCs/>
        </w:rPr>
        <w:t>Référentiel national d’identitovigilance</w:t>
      </w:r>
      <w:r w:rsidRPr="007914A4">
        <w:t xml:space="preserve"> (RNIV). </w:t>
      </w:r>
    </w:p>
    <w:p w14:paraId="54A7488B" w14:textId="1AFA6CC1" w:rsidR="008926D4" w:rsidRPr="007914A4" w:rsidRDefault="008926D4">
      <w:pPr>
        <w:rPr>
          <w:bCs/>
          <w:iCs/>
          <w:sz w:val="28"/>
        </w:rPr>
      </w:pPr>
    </w:p>
    <w:p w14:paraId="142ADEE4" w14:textId="77777777" w:rsidR="00496BAB" w:rsidRPr="00086D16" w:rsidRDefault="00496BAB"/>
    <w:p w14:paraId="5DFD92CE" w14:textId="49CC8A6A" w:rsidR="24AA6A81" w:rsidRPr="00086D16" w:rsidRDefault="24AA6A81" w:rsidP="756D4D84">
      <w:pPr>
        <w:spacing w:after="200" w:line="276" w:lineRule="auto"/>
      </w:pPr>
      <w:r w:rsidRPr="00086D16">
        <w:t>Ce document</w:t>
      </w:r>
      <w:r w:rsidR="00970A84" w:rsidRPr="00086D16">
        <w:t xml:space="preserve"> </w:t>
      </w:r>
      <w:r w:rsidR="001F428D" w:rsidRPr="00086D16">
        <w:t>a été produit</w:t>
      </w:r>
      <w:r w:rsidR="00925BDB" w:rsidRPr="00086D16">
        <w:t xml:space="preserve"> </w:t>
      </w:r>
      <w:r w:rsidR="002B12EA" w:rsidRPr="00086D16">
        <w:t xml:space="preserve">en s’appuyant sur les travaux réalisés par </w:t>
      </w:r>
      <w:r w:rsidR="00802B7A" w:rsidRPr="00086D16">
        <w:t>« e-santé</w:t>
      </w:r>
      <w:r w:rsidR="77F7A4AA" w:rsidRPr="00086D16">
        <w:t xml:space="preserve"> en action</w:t>
      </w:r>
      <w:r w:rsidR="00802B7A" w:rsidRPr="00086D16">
        <w:t> »</w:t>
      </w:r>
      <w:r w:rsidR="77F7A4AA" w:rsidRPr="00086D16">
        <w:t xml:space="preserve"> (ESEA)</w:t>
      </w:r>
      <w:r w:rsidR="002B12EA" w:rsidRPr="00086D16">
        <w:t xml:space="preserve"> Nouvelle Aquitaine </w:t>
      </w:r>
      <w:r w:rsidR="001F428D" w:rsidRPr="00086D16">
        <w:t xml:space="preserve">dans </w:t>
      </w:r>
      <w:r w:rsidRPr="00086D16">
        <w:t xml:space="preserve">le cadre de la collaboration inter-régionale à travers le </w:t>
      </w:r>
      <w:r w:rsidR="0031758C" w:rsidRPr="00086D16">
        <w:t>Réseau des Référents Rég</w:t>
      </w:r>
      <w:r w:rsidR="008601FE" w:rsidRPr="00086D16">
        <w:t>i</w:t>
      </w:r>
      <w:r w:rsidR="0031758C" w:rsidRPr="00086D16">
        <w:t>onaux d’</w:t>
      </w:r>
      <w:proofErr w:type="spellStart"/>
      <w:r w:rsidR="0031758C" w:rsidRPr="00086D16">
        <w:t>IdentitoVigilance</w:t>
      </w:r>
      <w:proofErr w:type="spellEnd"/>
      <w:r w:rsidR="000059B4" w:rsidRPr="00086D16">
        <w:t xml:space="preserve"> (3RIV)</w:t>
      </w:r>
      <w:r w:rsidRPr="00086D16">
        <w:t>.</w:t>
      </w:r>
    </w:p>
    <w:p w14:paraId="0765C0D9" w14:textId="48315C97" w:rsidR="00B45DD8" w:rsidRPr="00086D16" w:rsidRDefault="00B45DD8" w:rsidP="756D4D84">
      <w:pPr>
        <w:jc w:val="left"/>
      </w:pPr>
      <w:r w:rsidRPr="00086D16">
        <w:t xml:space="preserve">Il a été validé par l’instance régionale de pilotage de l’identitovigilance </w:t>
      </w:r>
      <w:r w:rsidR="008601FE" w:rsidRPr="00086D16">
        <w:t>d</w:t>
      </w:r>
      <w:r w:rsidRPr="00086D16">
        <w:t>e Bretagne.</w:t>
      </w:r>
    </w:p>
    <w:p w14:paraId="36A4CD82" w14:textId="77777777" w:rsidR="008926D4" w:rsidRPr="007914A4" w:rsidRDefault="008926D4">
      <w:pPr>
        <w:rPr>
          <w:bCs/>
          <w:iCs/>
          <w:sz w:val="28"/>
        </w:rPr>
      </w:pPr>
    </w:p>
    <w:p w14:paraId="7B2620BE" w14:textId="7ADFD32D" w:rsidR="009D6024" w:rsidRPr="007914A4" w:rsidRDefault="004F56DB" w:rsidP="00CB4133">
      <w:pPr>
        <w:pStyle w:val="Titre1"/>
        <w:numPr>
          <w:ilvl w:val="0"/>
          <w:numId w:val="0"/>
        </w:numPr>
      </w:pPr>
      <w:r w:rsidRPr="007914A4">
        <w:rPr>
          <w:color w:val="2E74B5"/>
          <w:sz w:val="28"/>
          <w:szCs w:val="28"/>
        </w:rPr>
        <w:br w:type="page"/>
      </w:r>
      <w:r w:rsidRPr="007914A4">
        <w:lastRenderedPageBreak/>
        <w:t>Préambule</w:t>
      </w:r>
    </w:p>
    <w:p w14:paraId="00C32512" w14:textId="78233DAE" w:rsidR="009D6024" w:rsidRPr="007914A4" w:rsidRDefault="004F56DB">
      <w:r w:rsidRPr="007914A4">
        <w:t xml:space="preserve">Une charte est un document officiel destiné à établir des objectifs, des valeurs, des principes ou </w:t>
      </w:r>
      <w:proofErr w:type="gramStart"/>
      <w:r w:rsidRPr="007914A4">
        <w:t>des règles partagés</w:t>
      </w:r>
      <w:proofErr w:type="gramEnd"/>
      <w:r w:rsidRPr="007914A4">
        <w:t>.</w:t>
      </w:r>
    </w:p>
    <w:p w14:paraId="5971CEEC" w14:textId="630C5DD0" w:rsidR="009D6024" w:rsidRPr="007914A4" w:rsidRDefault="748BB5E5">
      <w:r w:rsidRPr="007914A4">
        <w:t>E</w:t>
      </w:r>
      <w:r w:rsidR="65F5151A" w:rsidRPr="007914A4">
        <w:t>lle est utilisée pour définir des engagements pris par les signataires vis-à-vis des usagers (charte de la personne hospitalisée</w:t>
      </w:r>
      <w:r w:rsidR="42CE362C" w:rsidRPr="007914A4">
        <w:t>, charte des résidents</w:t>
      </w:r>
      <w:r w:rsidR="65F5151A" w:rsidRPr="007914A4">
        <w:t>, charte du parcours patient, charte de promotion de la santé…) ou des professionnels (charte de la visite médicale, charte de confiance pour le signalement des événements indésirables…).</w:t>
      </w:r>
    </w:p>
    <w:p w14:paraId="7E1C1417" w14:textId="6C77E28E" w:rsidR="009D6024" w:rsidRPr="007914A4" w:rsidRDefault="65F5151A">
      <w:r w:rsidRPr="007914A4">
        <w:t xml:space="preserve">La charte d’identitovigilance est un document qui a pour objet de formaliser la politique de chaque </w:t>
      </w:r>
      <w:r w:rsidR="63618AE3" w:rsidRPr="007914A4">
        <w:t>établissement</w:t>
      </w:r>
      <w:r w:rsidRPr="007914A4">
        <w:t xml:space="preserve"> en matière d’identification des usagers pris en charge. Elle définit le périmètre et les conditions d’enregistrement, d’utilisation et de sécurisation des données d’identité ainsi que l’information des parties prenantes. Elle fait référence aux documents spécifiques qui développent les aspects techniques et opérationnels : procédures, protocoles, modes opératoires…</w:t>
      </w:r>
    </w:p>
    <w:p w14:paraId="31F6F7BB" w14:textId="77777777" w:rsidR="00550652" w:rsidRPr="007914A4" w:rsidRDefault="005D6B20" w:rsidP="00EB46D7">
      <w:pPr>
        <w:keepNext/>
        <w:jc w:val="center"/>
      </w:pPr>
      <w:r w:rsidRPr="007914A4">
        <w:rPr>
          <w:noProof/>
        </w:rPr>
        <w:drawing>
          <wp:inline distT="0" distB="0" distL="0" distR="0" wp14:anchorId="1CDB1E58" wp14:editId="3156DCCB">
            <wp:extent cx="4297680" cy="161622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9482" cy="1620662"/>
                    </a:xfrm>
                    <a:prstGeom prst="rect">
                      <a:avLst/>
                    </a:prstGeom>
                    <a:noFill/>
                  </pic:spPr>
                </pic:pic>
              </a:graphicData>
            </a:graphic>
          </wp:inline>
        </w:drawing>
      </w:r>
    </w:p>
    <w:p w14:paraId="76714199" w14:textId="31678B13" w:rsidR="005D6B20" w:rsidRPr="007914A4" w:rsidRDefault="00550652" w:rsidP="00EB46D7">
      <w:pPr>
        <w:pStyle w:val="Lgende"/>
        <w:jc w:val="center"/>
      </w:pPr>
      <w:r w:rsidRPr="007914A4">
        <w:t xml:space="preserve">Figure </w:t>
      </w:r>
      <w:r w:rsidR="00F059C4">
        <w:rPr>
          <w:noProof/>
        </w:rPr>
        <w:fldChar w:fldCharType="begin"/>
      </w:r>
      <w:r w:rsidR="00F059C4">
        <w:rPr>
          <w:noProof/>
        </w:rPr>
        <w:instrText xml:space="preserve"> SEQ Figure \* ARABIC </w:instrText>
      </w:r>
      <w:r w:rsidR="00F059C4">
        <w:rPr>
          <w:noProof/>
        </w:rPr>
        <w:fldChar w:fldCharType="separate"/>
      </w:r>
      <w:r w:rsidR="001B7AB6" w:rsidRPr="007914A4">
        <w:rPr>
          <w:noProof/>
        </w:rPr>
        <w:t>1</w:t>
      </w:r>
      <w:r w:rsidR="00F059C4">
        <w:rPr>
          <w:noProof/>
        </w:rPr>
        <w:fldChar w:fldCharType="end"/>
      </w:r>
      <w:r w:rsidRPr="007914A4">
        <w:t xml:space="preserve"> : Contenu </w:t>
      </w:r>
      <w:r w:rsidR="00F762AB" w:rsidRPr="007914A4">
        <w:t xml:space="preserve">de la charte identitovigilance </w:t>
      </w:r>
      <w:r w:rsidRPr="007914A4">
        <w:t>tel que prévu par le RNIV 2</w:t>
      </w:r>
    </w:p>
    <w:p w14:paraId="6B6BF749" w14:textId="77777777" w:rsidR="00550652" w:rsidRPr="007914A4" w:rsidRDefault="00550652" w:rsidP="00EB46D7">
      <w:pPr>
        <w:jc w:val="center"/>
      </w:pPr>
    </w:p>
    <w:p w14:paraId="163BB24A" w14:textId="2EAE734F" w:rsidR="009D6024" w:rsidRPr="007914A4" w:rsidRDefault="65F5151A">
      <w:r>
        <w:t xml:space="preserve">Afin d’harmoniser les différentes chartes existantes et de s’assurer de leur conformité avec les bonnes pratiques décrites dans le </w:t>
      </w:r>
      <w:r w:rsidRPr="61A4E946">
        <w:rPr>
          <w:i/>
          <w:iCs/>
        </w:rPr>
        <w:t>Référentiel national d’identitovigilance</w:t>
      </w:r>
      <w:r>
        <w:t xml:space="preserve"> (RNIV), le</w:t>
      </w:r>
      <w:r w:rsidR="00F762AB">
        <w:t xml:space="preserve"> </w:t>
      </w:r>
      <w:r w:rsidR="55913D12">
        <w:t>GCS e-Santé Bretagne</w:t>
      </w:r>
      <w:r w:rsidR="0053486D">
        <w:t xml:space="preserve"> et l</w:t>
      </w:r>
      <w:r w:rsidR="00F762AB">
        <w:t>a</w:t>
      </w:r>
      <w:r w:rsidR="0053486D">
        <w:t xml:space="preserve"> SRA CAPPS Bretagne</w:t>
      </w:r>
      <w:r>
        <w:t xml:space="preserve"> met</w:t>
      </w:r>
      <w:r w:rsidR="00F762AB">
        <w:t>tent</w:t>
      </w:r>
      <w:r>
        <w:t xml:space="preserve"> à disposition des </w:t>
      </w:r>
      <w:r w:rsidR="53DE287E">
        <w:t>établissements</w:t>
      </w:r>
      <w:r>
        <w:t xml:space="preserve"> un document type qui rappelle les éléments à retrouver </w:t>
      </w:r>
      <w:r w:rsidR="142CCA3E">
        <w:t>en son sein</w:t>
      </w:r>
      <w:r>
        <w:t xml:space="preserve">. Ce modèle de charte d’identitovigilance est à adapter par chaque </w:t>
      </w:r>
      <w:r w:rsidR="00F762AB">
        <w:t>établissement</w:t>
      </w:r>
      <w:r>
        <w:t xml:space="preserve"> en fonction de ses spécificités organisationnelles et techniques.</w:t>
      </w:r>
    </w:p>
    <w:p w14:paraId="38637C9E" w14:textId="77777777" w:rsidR="009D6024" w:rsidRPr="007914A4" w:rsidRDefault="004F56DB">
      <w:pPr>
        <w:pStyle w:val="Titre1"/>
        <w:numPr>
          <w:ilvl w:val="0"/>
          <w:numId w:val="0"/>
        </w:numPr>
      </w:pPr>
      <w:r w:rsidRPr="007914A4">
        <w:t>Mode d’emploi</w:t>
      </w:r>
    </w:p>
    <w:p w14:paraId="5BB08ED1" w14:textId="0250AE45" w:rsidR="009D6024" w:rsidRPr="007914A4" w:rsidRDefault="65F5151A" w:rsidP="007914A4">
      <w:r w:rsidRPr="007914A4">
        <w:t xml:space="preserve">Le présent document </w:t>
      </w:r>
      <w:r w:rsidR="3F7995BD" w:rsidRPr="007914A4">
        <w:t>constitue un</w:t>
      </w:r>
      <w:r w:rsidRPr="007914A4">
        <w:t xml:space="preserve"> modèle de charte d’identitovigilance que</w:t>
      </w:r>
      <w:r w:rsidR="00F762AB" w:rsidRPr="007914A4">
        <w:t xml:space="preserve"> </w:t>
      </w:r>
      <w:r w:rsidR="0400DF31" w:rsidRPr="007914A4">
        <w:t>l'instance régionale de pilotage de l’identitovigilance préconise d’utiliser en Bretagne</w:t>
      </w:r>
      <w:r w:rsidRPr="007914A4">
        <w:t>. On y retrouve un plan général de présentation ainsi qu’une aide constituée, pour chaque chapitre :</w:t>
      </w:r>
    </w:p>
    <w:p w14:paraId="1F63C477" w14:textId="1B7F1F4D" w:rsidR="009D6024" w:rsidRPr="007914A4" w:rsidRDefault="004F56DB" w:rsidP="00F9532C">
      <w:pPr>
        <w:pStyle w:val="Paragraphedeliste"/>
        <w:numPr>
          <w:ilvl w:val="0"/>
          <w:numId w:val="4"/>
        </w:numPr>
      </w:pPr>
      <w:proofErr w:type="gramStart"/>
      <w:r w:rsidRPr="007914A4">
        <w:t>d'un</w:t>
      </w:r>
      <w:proofErr w:type="gramEnd"/>
      <w:r w:rsidRPr="007914A4">
        <w:t xml:space="preserve"> commentaire sur l’objet du chapitre</w:t>
      </w:r>
      <w:r w:rsidR="007914A4">
        <w:t> ;</w:t>
      </w:r>
    </w:p>
    <w:p w14:paraId="72732A47" w14:textId="77777777" w:rsidR="00F762AB" w:rsidRPr="007914A4" w:rsidRDefault="65F5151A" w:rsidP="00F9532C">
      <w:pPr>
        <w:pStyle w:val="Paragraphedeliste"/>
        <w:numPr>
          <w:ilvl w:val="0"/>
          <w:numId w:val="4"/>
        </w:numPr>
      </w:pPr>
      <w:proofErr w:type="gramStart"/>
      <w:r w:rsidRPr="007914A4">
        <w:t>d’un</w:t>
      </w:r>
      <w:proofErr w:type="gramEnd"/>
      <w:r w:rsidRPr="007914A4">
        <w:t xml:space="preserve"> exemple de rédaction de contenu</w:t>
      </w:r>
      <w:r w:rsidR="0B68B37C" w:rsidRPr="007914A4">
        <w:t>.</w:t>
      </w:r>
    </w:p>
    <w:p w14:paraId="085847D5" w14:textId="758A5C69" w:rsidR="009D6024" w:rsidRPr="007914A4" w:rsidRDefault="004F56DB" w:rsidP="00F762AB">
      <w:r>
        <w:t xml:space="preserve">Pour formaliser la charte d’identitovigilance de leur </w:t>
      </w:r>
      <w:r w:rsidR="00F762AB">
        <w:t>établissement</w:t>
      </w:r>
      <w:r>
        <w:t>, les professionnels sont invités à :</w:t>
      </w:r>
    </w:p>
    <w:p w14:paraId="3DC86BBA" w14:textId="77777777" w:rsidR="009D6024" w:rsidRPr="007914A4" w:rsidRDefault="004F56DB" w:rsidP="00F9532C">
      <w:pPr>
        <w:pStyle w:val="Paragraphedeliste"/>
        <w:numPr>
          <w:ilvl w:val="0"/>
          <w:numId w:val="4"/>
        </w:numPr>
      </w:pPr>
      <w:proofErr w:type="gramStart"/>
      <w:r w:rsidRPr="007914A4">
        <w:t>conserver</w:t>
      </w:r>
      <w:proofErr w:type="gramEnd"/>
      <w:r w:rsidRPr="007914A4">
        <w:t xml:space="preserve"> le plan du document ;</w:t>
      </w:r>
    </w:p>
    <w:p w14:paraId="4CD9A4FF" w14:textId="0C1F9BD4" w:rsidR="009D6024" w:rsidRPr="007914A4" w:rsidRDefault="004F56DB" w:rsidP="00F9532C">
      <w:pPr>
        <w:pStyle w:val="Paragraphedeliste"/>
        <w:numPr>
          <w:ilvl w:val="0"/>
          <w:numId w:val="4"/>
        </w:numPr>
      </w:pPr>
      <w:proofErr w:type="gramStart"/>
      <w:r w:rsidRPr="007914A4">
        <w:t>modifier</w:t>
      </w:r>
      <w:proofErr w:type="gramEnd"/>
      <w:r w:rsidRPr="007914A4">
        <w:t xml:space="preserve"> </w:t>
      </w:r>
      <w:r w:rsidR="00F762AB" w:rsidRPr="007914A4">
        <w:t>l</w:t>
      </w:r>
      <w:r w:rsidRPr="007914A4">
        <w:t>’exemple proposé en tant que besoin afin qu’il décrive</w:t>
      </w:r>
      <w:r w:rsidR="005832FB" w:rsidRPr="007914A4">
        <w:t xml:space="preserve"> au plus près</w:t>
      </w:r>
      <w:r w:rsidRPr="007914A4">
        <w:t xml:space="preserve"> la politique, l’organisation, les documents et les pratiques en vigueur au niveau local ;</w:t>
      </w:r>
    </w:p>
    <w:p w14:paraId="780BC9FF" w14:textId="2419F7E5" w:rsidR="00EB3127" w:rsidRDefault="004F56DB" w:rsidP="00F9532C">
      <w:pPr>
        <w:pStyle w:val="Paragraphedeliste"/>
        <w:numPr>
          <w:ilvl w:val="0"/>
          <w:numId w:val="4"/>
        </w:numPr>
      </w:pPr>
      <w:proofErr w:type="gramStart"/>
      <w:r w:rsidRPr="007914A4">
        <w:t>supprimer</w:t>
      </w:r>
      <w:proofErr w:type="gramEnd"/>
      <w:r w:rsidRPr="007914A4">
        <w:t xml:space="preserve">, à la fin du processus, les éléments d’aide </w:t>
      </w:r>
      <w:r w:rsidRPr="007914A4">
        <w:rPr>
          <w:rStyle w:val="Accentuation"/>
          <w:i w:val="0"/>
          <w:iCs/>
          <w:color w:val="auto"/>
        </w:rPr>
        <w:t>en</w:t>
      </w:r>
      <w:r w:rsidRPr="007914A4">
        <w:rPr>
          <w:rStyle w:val="Accentuation"/>
          <w:color w:val="auto"/>
        </w:rPr>
        <w:t xml:space="preserve"> </w:t>
      </w:r>
      <w:r w:rsidRPr="007914A4">
        <w:rPr>
          <w:rStyle w:val="Accentuation"/>
          <w:color w:val="806000" w:themeColor="accent4" w:themeShade="80"/>
        </w:rPr>
        <w:t>police italique marron</w:t>
      </w:r>
      <w:r w:rsidR="00802B7A">
        <w:rPr>
          <w:rStyle w:val="Accentuation"/>
          <w:color w:val="806000" w:themeColor="accent4" w:themeShade="80"/>
        </w:rPr>
        <w:t> </w:t>
      </w:r>
      <w:r w:rsidR="00802B7A">
        <w:t>;</w:t>
      </w:r>
    </w:p>
    <w:p w14:paraId="660B6649" w14:textId="1347E0CA" w:rsidR="00CD37F3" w:rsidRDefault="00CD37F3" w:rsidP="00F9532C">
      <w:pPr>
        <w:pStyle w:val="Paragraphedeliste"/>
        <w:numPr>
          <w:ilvl w:val="0"/>
          <w:numId w:val="4"/>
        </w:numPr>
      </w:pPr>
      <w:proofErr w:type="gramStart"/>
      <w:r>
        <w:t>supprimer</w:t>
      </w:r>
      <w:proofErr w:type="gramEnd"/>
      <w:r>
        <w:t>, à la fin du processus, les chapitres « Préambule » et « Mode d’emploi »</w:t>
      </w:r>
      <w:r w:rsidR="00802B7A">
        <w:t>.</w:t>
      </w:r>
    </w:p>
    <w:p w14:paraId="184D10D5" w14:textId="77777777" w:rsidR="00CD37F3" w:rsidRDefault="00CD37F3" w:rsidP="00B45DD8">
      <w:pPr>
        <w:pStyle w:val="Paragraphedeliste"/>
        <w:ind w:left="0"/>
      </w:pPr>
    </w:p>
    <w:p w14:paraId="73BF39F2" w14:textId="0687B54C" w:rsidR="009D6024" w:rsidRPr="007914A4" w:rsidRDefault="00EB3127" w:rsidP="00B45DD8">
      <w:pPr>
        <w:pStyle w:val="Paragraphedeliste"/>
        <w:ind w:left="0"/>
      </w:pPr>
      <w:r>
        <w:t xml:space="preserve">Des recommandations </w:t>
      </w:r>
      <w:r w:rsidR="008D78DC">
        <w:t>opérationnelles</w:t>
      </w:r>
      <w:r w:rsidR="00CD37F3">
        <w:t xml:space="preserve"> ne figurant pas dans le RNIV</w:t>
      </w:r>
      <w:r w:rsidR="008D78DC">
        <w:t xml:space="preserve"> </w:t>
      </w:r>
      <w:r w:rsidR="00CD37F3">
        <w:t xml:space="preserve">sont proposées dans ce modèle de charte : </w:t>
      </w:r>
      <w:r w:rsidR="00CD37F3" w:rsidRPr="006A59EA">
        <w:rPr>
          <w:highlight w:val="yellow"/>
        </w:rPr>
        <w:t xml:space="preserve">elles sont </w:t>
      </w:r>
      <w:r w:rsidR="008D78DC" w:rsidRPr="006A59EA">
        <w:rPr>
          <w:highlight w:val="yellow"/>
        </w:rPr>
        <w:t>surligné</w:t>
      </w:r>
      <w:r w:rsidR="00CD37F3" w:rsidRPr="006A59EA">
        <w:rPr>
          <w:highlight w:val="yellow"/>
        </w:rPr>
        <w:t>e</w:t>
      </w:r>
      <w:r w:rsidR="008D78DC" w:rsidRPr="006A59EA">
        <w:rPr>
          <w:highlight w:val="yellow"/>
        </w:rPr>
        <w:t>s en jaune dans le présent document</w:t>
      </w:r>
      <w:r w:rsidR="008D78DC">
        <w:t xml:space="preserve">. </w:t>
      </w:r>
      <w:r>
        <w:br w:type="page"/>
      </w:r>
    </w:p>
    <w:p w14:paraId="0A1EDFB8" w14:textId="77777777" w:rsidR="009D6024" w:rsidRPr="007914A4" w:rsidRDefault="004F56DB">
      <w:pPr>
        <w:pStyle w:val="Titre1"/>
        <w:numPr>
          <w:ilvl w:val="0"/>
          <w:numId w:val="0"/>
        </w:numPr>
      </w:pPr>
      <w:r w:rsidRPr="007914A4">
        <w:lastRenderedPageBreak/>
        <w:t>Structure générale</w:t>
      </w:r>
    </w:p>
    <w:p w14:paraId="5D795169" w14:textId="52D49A51" w:rsidR="009D6024" w:rsidRPr="00CD37F3" w:rsidRDefault="004F56DB">
      <w:pPr>
        <w:rPr>
          <w:rStyle w:val="Accentuation"/>
          <w:color w:val="806000" w:themeColor="accent4" w:themeShade="80"/>
        </w:rPr>
      </w:pPr>
      <w:r w:rsidRPr="61A4E946">
        <w:rPr>
          <w:rStyle w:val="Accentuation"/>
          <w:color w:val="806000" w:themeColor="accent4" w:themeShade="80"/>
        </w:rPr>
        <w:t>La structure générale d</w:t>
      </w:r>
      <w:r w:rsidR="000059B4">
        <w:rPr>
          <w:rStyle w:val="Accentuation"/>
          <w:color w:val="806000" w:themeColor="accent4" w:themeShade="80"/>
        </w:rPr>
        <w:t>’une charte d’identitovigilance</w:t>
      </w:r>
      <w:r w:rsidRPr="61A4E946">
        <w:rPr>
          <w:rStyle w:val="Accentuation"/>
          <w:color w:val="806000" w:themeColor="accent4" w:themeShade="80"/>
        </w:rPr>
        <w:t>, illustrée dans les chapitres du présent document, est la suivante (sans parler de la page de garde avec le nom de l</w:t>
      </w:r>
      <w:r w:rsidR="3B48D96C" w:rsidRPr="61A4E946">
        <w:rPr>
          <w:rStyle w:val="Accentuation"/>
          <w:color w:val="806000" w:themeColor="accent4" w:themeShade="80"/>
        </w:rPr>
        <w:t>’établissement</w:t>
      </w:r>
      <w:r w:rsidRPr="61A4E946">
        <w:rPr>
          <w:rStyle w:val="Accentuation"/>
          <w:color w:val="806000" w:themeColor="accent4" w:themeShade="80"/>
        </w:rPr>
        <w:t>, l’intitulé du document des éléments de version et de validation du document dans le système documentaire) :</w:t>
      </w:r>
    </w:p>
    <w:p w14:paraId="1235127F" w14:textId="77777777" w:rsidR="009D6024" w:rsidRPr="007914A4" w:rsidRDefault="004F56DB">
      <w:pPr>
        <w:ind w:left="720"/>
      </w:pPr>
      <w:r w:rsidRPr="007914A4">
        <w:t>1. Introduction</w:t>
      </w:r>
    </w:p>
    <w:p w14:paraId="19135473" w14:textId="77777777" w:rsidR="009D6024" w:rsidRPr="007914A4" w:rsidRDefault="004F56DB">
      <w:pPr>
        <w:spacing w:after="0"/>
        <w:ind w:left="720"/>
      </w:pPr>
      <w:r w:rsidRPr="007914A4">
        <w:t>2. Politique d’identitovigilance</w:t>
      </w:r>
    </w:p>
    <w:p w14:paraId="159B901A" w14:textId="77777777" w:rsidR="009D6024" w:rsidRPr="007914A4" w:rsidRDefault="004F56DB">
      <w:pPr>
        <w:spacing w:after="0"/>
        <w:ind w:left="993"/>
      </w:pPr>
      <w:r w:rsidRPr="007914A4">
        <w:t>21. Définition et objectifs</w:t>
      </w:r>
    </w:p>
    <w:p w14:paraId="0BF40480" w14:textId="7B2C993D" w:rsidR="009D6024" w:rsidRPr="007914A4" w:rsidRDefault="004F56DB">
      <w:pPr>
        <w:spacing w:after="0"/>
        <w:ind w:left="993"/>
      </w:pPr>
      <w:r w:rsidRPr="007914A4">
        <w:t>22. Engagement de l</w:t>
      </w:r>
      <w:r w:rsidR="2312A4CB" w:rsidRPr="007914A4">
        <w:t>’établissement</w:t>
      </w:r>
    </w:p>
    <w:p w14:paraId="2B5D47D1" w14:textId="77777777" w:rsidR="009D6024" w:rsidRPr="007914A4" w:rsidRDefault="004F56DB">
      <w:pPr>
        <w:spacing w:after="0"/>
        <w:ind w:left="993"/>
      </w:pPr>
      <w:r w:rsidRPr="007914A4">
        <w:t>23. Gouvernance</w:t>
      </w:r>
    </w:p>
    <w:p w14:paraId="3498E1F0" w14:textId="77777777" w:rsidR="009D6024" w:rsidRPr="007914A4" w:rsidRDefault="004F56DB">
      <w:pPr>
        <w:spacing w:after="0"/>
        <w:ind w:left="993"/>
      </w:pPr>
      <w:r w:rsidRPr="007914A4">
        <w:t>24. Périmètre</w:t>
      </w:r>
    </w:p>
    <w:p w14:paraId="682072D3" w14:textId="77777777" w:rsidR="009D6024" w:rsidRPr="007914A4" w:rsidRDefault="004F56DB">
      <w:pPr>
        <w:ind w:left="993"/>
      </w:pPr>
      <w:bookmarkStart w:id="0" w:name="_Ref9411976"/>
      <w:r w:rsidRPr="007914A4">
        <w:t>25. Respect du RGPD</w:t>
      </w:r>
      <w:bookmarkEnd w:id="0"/>
    </w:p>
    <w:p w14:paraId="3FE20329" w14:textId="77777777" w:rsidR="009D6024" w:rsidRPr="007914A4" w:rsidRDefault="004F56DB">
      <w:pPr>
        <w:spacing w:after="0"/>
        <w:ind w:left="720"/>
      </w:pPr>
      <w:r w:rsidRPr="007914A4">
        <w:t>3. Éléments d’identification</w:t>
      </w:r>
    </w:p>
    <w:p w14:paraId="5CA0150F" w14:textId="77777777" w:rsidR="009D6024" w:rsidRPr="007914A4" w:rsidRDefault="004F56DB">
      <w:pPr>
        <w:spacing w:after="0"/>
        <w:ind w:left="993"/>
      </w:pPr>
      <w:r w:rsidRPr="007914A4">
        <w:t>31. Terminologie</w:t>
      </w:r>
    </w:p>
    <w:p w14:paraId="0454C023" w14:textId="77777777" w:rsidR="009D6024" w:rsidRPr="007914A4" w:rsidRDefault="004F56DB">
      <w:pPr>
        <w:spacing w:after="0"/>
        <w:ind w:left="993"/>
      </w:pPr>
      <w:r w:rsidRPr="007914A4">
        <w:t>32. Traits d’identification</w:t>
      </w:r>
    </w:p>
    <w:p w14:paraId="425BB078" w14:textId="77777777" w:rsidR="009D6024" w:rsidRPr="007914A4" w:rsidRDefault="65F5151A">
      <w:pPr>
        <w:spacing w:after="0"/>
        <w:ind w:left="993"/>
      </w:pPr>
      <w:bookmarkStart w:id="1" w:name="_Ref535295988"/>
      <w:bookmarkStart w:id="2" w:name="_Ref9406658"/>
      <w:r w:rsidRPr="007914A4">
        <w:t xml:space="preserve">33. Domaines </w:t>
      </w:r>
      <w:bookmarkEnd w:id="1"/>
      <w:r w:rsidRPr="007914A4">
        <w:t>d’identification et de rapprochement</w:t>
      </w:r>
      <w:bookmarkEnd w:id="2"/>
    </w:p>
    <w:p w14:paraId="5CDBBEA9" w14:textId="22ABFBF2" w:rsidR="4F05038D" w:rsidRPr="007914A4" w:rsidRDefault="4F05038D" w:rsidP="013E3977">
      <w:pPr>
        <w:spacing w:after="0"/>
        <w:ind w:left="993"/>
      </w:pPr>
      <w:r w:rsidRPr="007914A4">
        <w:t>34. Liste des points de création d’identités de l</w:t>
      </w:r>
      <w:r w:rsidR="2011CEF5" w:rsidRPr="007914A4">
        <w:t>’établissement</w:t>
      </w:r>
    </w:p>
    <w:p w14:paraId="3BBF1C11" w14:textId="39EE547D" w:rsidR="4F05038D" w:rsidRPr="007914A4" w:rsidRDefault="4F05038D" w:rsidP="013E3977">
      <w:pPr>
        <w:spacing w:after="0"/>
        <w:ind w:left="993"/>
      </w:pPr>
      <w:r w:rsidRPr="007914A4">
        <w:t>35. Cartographie applicative de l</w:t>
      </w:r>
      <w:r w:rsidR="75501ED7" w:rsidRPr="007914A4">
        <w:t>’établissement</w:t>
      </w:r>
    </w:p>
    <w:p w14:paraId="528DB672" w14:textId="78FFA2CE" w:rsidR="009D6024" w:rsidRPr="007914A4" w:rsidRDefault="65F5151A">
      <w:pPr>
        <w:spacing w:after="0"/>
        <w:ind w:left="993"/>
      </w:pPr>
      <w:r w:rsidRPr="007914A4">
        <w:t>3</w:t>
      </w:r>
      <w:r w:rsidR="318E300C" w:rsidRPr="007914A4">
        <w:t>6</w:t>
      </w:r>
      <w:r w:rsidRPr="007914A4">
        <w:t>. Confiance dans les identités gérées</w:t>
      </w:r>
    </w:p>
    <w:p w14:paraId="219D1EDD" w14:textId="53B04E96" w:rsidR="009D6024" w:rsidRPr="007914A4" w:rsidRDefault="65F5151A" w:rsidP="00F9532C">
      <w:pPr>
        <w:tabs>
          <w:tab w:val="left" w:pos="6536"/>
        </w:tabs>
        <w:spacing w:after="0"/>
        <w:ind w:left="993"/>
      </w:pPr>
      <w:bookmarkStart w:id="3" w:name="_Ref9413771"/>
      <w:r w:rsidRPr="007914A4">
        <w:t>3</w:t>
      </w:r>
      <w:r w:rsidR="45318B7F" w:rsidRPr="007914A4">
        <w:t>7</w:t>
      </w:r>
      <w:r w:rsidRPr="007914A4">
        <w:t>. Identités particulière</w:t>
      </w:r>
      <w:bookmarkEnd w:id="3"/>
      <w:r w:rsidRPr="007914A4">
        <w:t>s</w:t>
      </w:r>
      <w:r w:rsidR="00F9532C">
        <w:tab/>
      </w:r>
    </w:p>
    <w:p w14:paraId="23B5C9E5" w14:textId="1714FE9F" w:rsidR="009D6024" w:rsidRPr="007914A4" w:rsidRDefault="65F5151A" w:rsidP="002F5EB7">
      <w:pPr>
        <w:spacing w:after="0"/>
        <w:ind w:left="993"/>
        <w:rPr>
          <w:szCs w:val="22"/>
        </w:rPr>
      </w:pPr>
      <w:r w:rsidRPr="007914A4">
        <w:rPr>
          <w:szCs w:val="22"/>
        </w:rPr>
        <w:t>3</w:t>
      </w:r>
      <w:r w:rsidR="4F3CF7B2" w:rsidRPr="007914A4">
        <w:rPr>
          <w:szCs w:val="22"/>
        </w:rPr>
        <w:t>8</w:t>
      </w:r>
      <w:r w:rsidRPr="007914A4">
        <w:rPr>
          <w:szCs w:val="22"/>
        </w:rPr>
        <w:t>. Gestion de l’identité INS</w:t>
      </w:r>
    </w:p>
    <w:p w14:paraId="5C165839" w14:textId="3DB9F2F9" w:rsidR="3BCEB8ED" w:rsidRPr="007914A4" w:rsidRDefault="3BCEB8ED" w:rsidP="002F5EB7">
      <w:pPr>
        <w:ind w:left="993"/>
      </w:pPr>
      <w:r w:rsidRPr="007914A4">
        <w:rPr>
          <w:szCs w:val="22"/>
        </w:rPr>
        <w:t xml:space="preserve">39. </w:t>
      </w:r>
      <w:r w:rsidRPr="007914A4">
        <w:t>Identification secondaire</w:t>
      </w:r>
    </w:p>
    <w:p w14:paraId="100F2638" w14:textId="2A9BC9CF" w:rsidR="009D6024" w:rsidRPr="007914A4" w:rsidRDefault="004F56DB" w:rsidP="002F5EB7">
      <w:pPr>
        <w:spacing w:after="0"/>
        <w:ind w:left="720"/>
      </w:pPr>
      <w:r w:rsidRPr="007914A4">
        <w:t xml:space="preserve">4. Gestion des risques </w:t>
      </w:r>
    </w:p>
    <w:p w14:paraId="3039E585" w14:textId="0A7E2EF4" w:rsidR="009D6024" w:rsidRPr="007914A4" w:rsidRDefault="004F56DB" w:rsidP="002F5EB7">
      <w:pPr>
        <w:spacing w:after="0"/>
        <w:ind w:left="720" w:firstLine="273"/>
      </w:pPr>
      <w:r w:rsidRPr="007914A4">
        <w:t>41. Gestion d</w:t>
      </w:r>
      <w:r w:rsidR="00F9532C">
        <w:t xml:space="preserve">es risques </w:t>
      </w:r>
      <w:r w:rsidR="00F9532C" w:rsidRPr="00F9532C">
        <w:rPr>
          <w:i/>
        </w:rPr>
        <w:t>a priori</w:t>
      </w:r>
    </w:p>
    <w:p w14:paraId="3826FB7B" w14:textId="7C737744" w:rsidR="009D6024" w:rsidRPr="00F9532C" w:rsidRDefault="004F56DB" w:rsidP="00F9532C">
      <w:pPr>
        <w:spacing w:after="0" w:line="360" w:lineRule="auto"/>
        <w:ind w:left="993"/>
        <w:rPr>
          <w:i/>
        </w:rPr>
      </w:pPr>
      <w:bookmarkStart w:id="4" w:name="_Ref1551304"/>
      <w:r w:rsidRPr="007914A4">
        <w:t xml:space="preserve">42. Gestion des </w:t>
      </w:r>
      <w:bookmarkEnd w:id="4"/>
      <w:r w:rsidR="00F9532C">
        <w:t xml:space="preserve">risques </w:t>
      </w:r>
      <w:r w:rsidR="00F9532C" w:rsidRPr="00F9532C">
        <w:rPr>
          <w:i/>
        </w:rPr>
        <w:t>a posteriori</w:t>
      </w:r>
    </w:p>
    <w:p w14:paraId="21C7171C" w14:textId="42301F03" w:rsidR="009D6024" w:rsidRPr="007914A4" w:rsidRDefault="00F9532C" w:rsidP="00F9532C">
      <w:pPr>
        <w:spacing w:after="0"/>
        <w:ind w:left="720"/>
      </w:pPr>
      <w:r>
        <w:t>5</w:t>
      </w:r>
      <w:r w:rsidR="65F5151A" w:rsidRPr="007914A4">
        <w:t>. Références réglementaires et techniques</w:t>
      </w:r>
    </w:p>
    <w:p w14:paraId="6DCE564D" w14:textId="77777777" w:rsidR="009D6024" w:rsidRPr="007914A4" w:rsidRDefault="009D6024"/>
    <w:p w14:paraId="1FD1AC9B" w14:textId="77777777" w:rsidR="009D6024" w:rsidRPr="007914A4" w:rsidRDefault="004F56DB">
      <w:pPr>
        <w:jc w:val="left"/>
        <w:rPr>
          <w:rFonts w:eastAsia="Calibri Light" w:cs="Calibri Light"/>
          <w:b/>
          <w:smallCaps/>
          <w:color w:val="538135"/>
          <w:sz w:val="36"/>
          <w:szCs w:val="36"/>
        </w:rPr>
      </w:pPr>
      <w:r w:rsidRPr="007914A4">
        <w:br w:type="page"/>
      </w:r>
    </w:p>
    <w:p w14:paraId="67B1994F" w14:textId="77777777" w:rsidR="009D6024" w:rsidRPr="007914A4" w:rsidRDefault="004F56DB">
      <w:pPr>
        <w:pStyle w:val="Titre1"/>
      </w:pPr>
      <w:r w:rsidRPr="007914A4">
        <w:lastRenderedPageBreak/>
        <w:t>Introduction</w:t>
      </w:r>
    </w:p>
    <w:p w14:paraId="23536BC1" w14:textId="77777777" w:rsidR="009D6024" w:rsidRPr="007914A4" w:rsidRDefault="004F56DB">
      <w:pPr>
        <w:rPr>
          <w:rStyle w:val="Accentuation"/>
          <w:color w:val="806000"/>
        </w:rPr>
      </w:pPr>
      <w:r w:rsidRPr="007914A4">
        <w:rPr>
          <w:rStyle w:val="Accentuation"/>
          <w:color w:val="806000" w:themeColor="accent4" w:themeShade="80"/>
        </w:rPr>
        <w:t>Objet du chapitre : décrire les objectifs de la charte d’identitovigilance.</w:t>
      </w:r>
    </w:p>
    <w:p w14:paraId="52598ED9"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50C9FC77" w14:textId="31D1B653" w:rsidR="009D6024" w:rsidRPr="007914A4" w:rsidRDefault="65F5151A">
      <w:r w:rsidRPr="007914A4">
        <w:t xml:space="preserve">La présente charte d’identitovigilance a pour objet de formaliser la politique conduite par </w:t>
      </w:r>
      <w:r w:rsidR="3CF9D386" w:rsidRPr="007914A4">
        <w:t>l’établissement</w:t>
      </w:r>
      <w:r w:rsidRPr="007914A4">
        <w:t xml:space="preserve"> pour bien identifier les usagers pris en charge afin de garantir leur sécurité tout au long de leur parcours. Elle définit l’organisation et les moyens mis en œuvre ainsi que les règles à respecter par l’ensemble des professionnels </w:t>
      </w:r>
      <w:r w:rsidR="5CDA6F07" w:rsidRPr="007914A4">
        <w:t xml:space="preserve">de </w:t>
      </w:r>
      <w:r w:rsidR="002F5EB7" w:rsidRPr="007914A4">
        <w:t>l’établissement</w:t>
      </w:r>
      <w:r w:rsidRPr="007914A4">
        <w:t xml:space="preserve">. Elle traite également des droits et devoirs des usagers </w:t>
      </w:r>
      <w:r w:rsidR="002F5EB7" w:rsidRPr="007914A4">
        <w:t>e</w:t>
      </w:r>
      <w:r w:rsidR="7DF6AF74" w:rsidRPr="007914A4">
        <w:t>n tant qu’acteurs à part entière de la politique d’identitovigilance.</w:t>
      </w:r>
    </w:p>
    <w:p w14:paraId="6FE72EB4" w14:textId="77777777" w:rsidR="009D6024" w:rsidRPr="007914A4" w:rsidRDefault="004F56DB">
      <w:pPr>
        <w:pStyle w:val="Titre1"/>
      </w:pPr>
      <w:r w:rsidRPr="007914A4">
        <w:t>Politique d’identitovigilance</w:t>
      </w:r>
    </w:p>
    <w:p w14:paraId="12F7A88E" w14:textId="77777777" w:rsidR="009D6024" w:rsidRPr="007914A4" w:rsidRDefault="65F5151A">
      <w:pPr>
        <w:pStyle w:val="Titre2"/>
      </w:pPr>
      <w:r w:rsidRPr="007914A4">
        <w:t>Définition et objectif</w:t>
      </w:r>
    </w:p>
    <w:p w14:paraId="4209F81F" w14:textId="554C6B83" w:rsidR="009D6024" w:rsidRPr="007914A4" w:rsidRDefault="004F56DB">
      <w:pPr>
        <w:rPr>
          <w:rStyle w:val="Accentuation"/>
          <w:color w:val="806000"/>
        </w:rPr>
      </w:pPr>
      <w:r w:rsidRPr="007914A4">
        <w:rPr>
          <w:rStyle w:val="Accentuation"/>
          <w:color w:val="806000" w:themeColor="accent4" w:themeShade="80"/>
        </w:rPr>
        <w:t>Objet du chapitre : définir l’identitovigilance et décrire les objectifs de l</w:t>
      </w:r>
      <w:r w:rsidR="02651764" w:rsidRPr="007914A4">
        <w:rPr>
          <w:rStyle w:val="Accentuation"/>
          <w:color w:val="806000" w:themeColor="accent4" w:themeShade="80"/>
        </w:rPr>
        <w:t>'établissement</w:t>
      </w:r>
      <w:r w:rsidRPr="007914A4">
        <w:rPr>
          <w:rStyle w:val="Accentuation"/>
          <w:color w:val="806000" w:themeColor="accent4" w:themeShade="80"/>
        </w:rPr>
        <w:t xml:space="preserve"> en termes de bonnes pratiques d’identification </w:t>
      </w:r>
      <w:r w:rsidR="00F762AB" w:rsidRPr="007914A4">
        <w:rPr>
          <w:rStyle w:val="Accentuation"/>
          <w:color w:val="806000" w:themeColor="accent4" w:themeShade="80"/>
        </w:rPr>
        <w:t xml:space="preserve">des </w:t>
      </w:r>
      <w:r w:rsidRPr="007914A4">
        <w:rPr>
          <w:rStyle w:val="Accentuation"/>
          <w:color w:val="806000" w:themeColor="accent4" w:themeShade="80"/>
        </w:rPr>
        <w:t>usagers.</w:t>
      </w:r>
    </w:p>
    <w:p w14:paraId="1380A15E"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48BB6066" w14:textId="03082A2B" w:rsidR="009D6024" w:rsidRPr="007914A4" w:rsidRDefault="65F5151A">
      <w:r w:rsidRPr="007914A4">
        <w:t xml:space="preserve">La maîtrise de l’identification des usagers est un enjeu majeur pour garantir la qualité et la sécurité de leur prise en charge, notamment lors des actes de soins – qu’ils soient réalisés à titre préventif, diagnostique ou curatif. L’identitovigilance représente l’ensemble des moyens organisationnels et techniques mis en œuvre pour disposer d’une identification unique, fiable et partagée </w:t>
      </w:r>
      <w:r w:rsidR="6DA59DA1" w:rsidRPr="007914A4">
        <w:t>de l’usager</w:t>
      </w:r>
      <w:r w:rsidRPr="007914A4">
        <w:t xml:space="preserve"> afin d’éviter les risques d’erreurs tout au long de son parcours.</w:t>
      </w:r>
    </w:p>
    <w:p w14:paraId="576E0D4F" w14:textId="20022F7B" w:rsidR="009D6024" w:rsidRPr="007914A4" w:rsidRDefault="65F5151A">
      <w:r w:rsidRPr="007914A4">
        <w:t xml:space="preserve">Les règles d’identitovigilance définies par le </w:t>
      </w:r>
      <w:r w:rsidRPr="007914A4">
        <w:rPr>
          <w:i/>
          <w:iCs/>
        </w:rPr>
        <w:t>Référentiel national d’identitovigilance</w:t>
      </w:r>
      <w:r w:rsidRPr="007914A4">
        <w:t xml:space="preserve"> (RNIV) s’imposent à l’ensemble des </w:t>
      </w:r>
      <w:r w:rsidR="6B954AB1" w:rsidRPr="007914A4">
        <w:t xml:space="preserve">acteurs </w:t>
      </w:r>
      <w:r w:rsidRPr="007914A4">
        <w:t>du système de santé, qu’ils soient professionnels médicaux, paramédicaux, administratifs, ou usagers. Elles sont un prérequis pour la sécurisation du partage d’informations de santé, qu’il soit réalisé au sein de l</w:t>
      </w:r>
      <w:r w:rsidR="6294AFEC" w:rsidRPr="007914A4">
        <w:t>'établissement</w:t>
      </w:r>
      <w:r w:rsidRPr="007914A4">
        <w:t xml:space="preserve"> ou lors des échanges avec les référents </w:t>
      </w:r>
      <w:r w:rsidR="650C59CF" w:rsidRPr="007914A4">
        <w:t>du parcours de l’usager</w:t>
      </w:r>
      <w:r w:rsidRPr="007914A4">
        <w:t>, dans le respect du secret médical.</w:t>
      </w:r>
    </w:p>
    <w:p w14:paraId="34016AE3" w14:textId="0EE43CF5" w:rsidR="009D6024" w:rsidRPr="007914A4" w:rsidRDefault="65F5151A">
      <w:pPr>
        <w:pStyle w:val="Titre2"/>
      </w:pPr>
      <w:r w:rsidRPr="007914A4">
        <w:t>Engagement</w:t>
      </w:r>
      <w:r w:rsidR="511E18F1" w:rsidRPr="007914A4">
        <w:t>s</w:t>
      </w:r>
      <w:r w:rsidRPr="007914A4">
        <w:t xml:space="preserve"> de l</w:t>
      </w:r>
      <w:r w:rsidR="5808A32E" w:rsidRPr="007914A4">
        <w:t>'établissement</w:t>
      </w:r>
    </w:p>
    <w:p w14:paraId="356E627A" w14:textId="457393B2" w:rsidR="009D6024" w:rsidRPr="007914A4" w:rsidRDefault="004F56DB" w:rsidP="013E3977">
      <w:pPr>
        <w:rPr>
          <w:rStyle w:val="Accentuation"/>
          <w:color w:val="806000"/>
        </w:rPr>
      </w:pPr>
      <w:r w:rsidRPr="007914A4">
        <w:rPr>
          <w:rStyle w:val="Accentuation"/>
          <w:color w:val="806000" w:themeColor="accent4" w:themeShade="80"/>
        </w:rPr>
        <w:t>Objet du chapitre : préciser la politique mise en œuvre dans l</w:t>
      </w:r>
      <w:r w:rsidR="556E8F56" w:rsidRPr="007914A4">
        <w:rPr>
          <w:rStyle w:val="Accentuation"/>
          <w:color w:val="806000" w:themeColor="accent4" w:themeShade="80"/>
        </w:rPr>
        <w:t>’établissement</w:t>
      </w:r>
      <w:r w:rsidR="00EB46D7" w:rsidRPr="007914A4">
        <w:rPr>
          <w:rStyle w:val="Accentuation"/>
          <w:color w:val="806000" w:themeColor="accent4" w:themeShade="80"/>
        </w:rPr>
        <w:t xml:space="preserve"> </w:t>
      </w:r>
      <w:r w:rsidRPr="007914A4">
        <w:rPr>
          <w:rStyle w:val="Accentuation"/>
          <w:color w:val="806000" w:themeColor="accent4" w:themeShade="80"/>
        </w:rPr>
        <w:t>en matière d’identitovigilance et rappeler son lien avec le Référentiel national d’identitovigilance.</w:t>
      </w:r>
    </w:p>
    <w:p w14:paraId="66C4BE41" w14:textId="77777777" w:rsidR="009D6024" w:rsidRPr="007914A4" w:rsidRDefault="004F56DB">
      <w:pPr>
        <w:keepNext/>
        <w:rPr>
          <w:rStyle w:val="Accentuation"/>
          <w:color w:val="806000"/>
        </w:rPr>
      </w:pPr>
      <w:r w:rsidRPr="007914A4">
        <w:rPr>
          <w:rStyle w:val="Accentuation"/>
          <w:color w:val="806000" w:themeColor="accent4" w:themeShade="80"/>
        </w:rPr>
        <w:t>Exemple de rédaction :</w:t>
      </w:r>
    </w:p>
    <w:p w14:paraId="24C3BEF2" w14:textId="58C8D8FA" w:rsidR="009D6024" w:rsidRPr="007914A4" w:rsidRDefault="65F5151A">
      <w:pPr>
        <w:spacing w:after="0"/>
      </w:pPr>
      <w:r w:rsidRPr="007914A4">
        <w:t xml:space="preserve">La direction de </w:t>
      </w:r>
      <w:r w:rsidR="3D03721B" w:rsidRPr="007914A4">
        <w:t>l’établissement</w:t>
      </w:r>
      <w:r w:rsidRPr="007914A4">
        <w:t xml:space="preserve">, en association avec les instances responsables de la qualité des soins et de la sécurité des usagers, entend conduire une politique d’identitovigilance conforme aux préconisations du Référentiel national d’identitovigilance (RNIV). Les objectifs poursuivis sont </w:t>
      </w:r>
      <w:r w:rsidR="1CFFB456" w:rsidRPr="007914A4">
        <w:t xml:space="preserve">les suivants </w:t>
      </w:r>
      <w:r w:rsidRPr="007914A4">
        <w:t xml:space="preserve">: </w:t>
      </w:r>
    </w:p>
    <w:p w14:paraId="04812302" w14:textId="77777777" w:rsidR="009D6024" w:rsidRPr="007914A4" w:rsidRDefault="65F5151A" w:rsidP="00F9532C">
      <w:pPr>
        <w:pStyle w:val="Paragraphedeliste"/>
        <w:numPr>
          <w:ilvl w:val="0"/>
          <w:numId w:val="6"/>
        </w:numPr>
      </w:pPr>
      <w:proofErr w:type="gramStart"/>
      <w:r w:rsidRPr="007914A4">
        <w:t>fiabiliser</w:t>
      </w:r>
      <w:proofErr w:type="gramEnd"/>
      <w:r w:rsidRPr="007914A4">
        <w:t xml:space="preserve"> l’identification de chaque usager et des documents qui le concernent, à toutes les étapes de sa prise en charge ;</w:t>
      </w:r>
    </w:p>
    <w:p w14:paraId="6928B614" w14:textId="77777777" w:rsidR="009D6024" w:rsidRPr="007914A4" w:rsidRDefault="65F5151A" w:rsidP="00F9532C">
      <w:pPr>
        <w:pStyle w:val="Paragraphedeliste"/>
        <w:numPr>
          <w:ilvl w:val="0"/>
          <w:numId w:val="6"/>
        </w:numPr>
      </w:pPr>
      <w:proofErr w:type="gramStart"/>
      <w:r w:rsidRPr="007914A4">
        <w:t>utiliser</w:t>
      </w:r>
      <w:proofErr w:type="gramEnd"/>
      <w:r w:rsidRPr="007914A4">
        <w:t xml:space="preserve"> l’identité INS (</w:t>
      </w:r>
      <w:r w:rsidRPr="007914A4">
        <w:rPr>
          <w:i/>
          <w:iCs/>
        </w:rPr>
        <w:t>identifiant national de santé</w:t>
      </w:r>
      <w:r w:rsidRPr="007914A4">
        <w:t>) conformément à la réglementation en vigueur ;</w:t>
      </w:r>
    </w:p>
    <w:p w14:paraId="59DDF980" w14:textId="3214764F" w:rsidR="009D6024" w:rsidRPr="007914A4" w:rsidRDefault="65F5151A" w:rsidP="00F9532C">
      <w:pPr>
        <w:pStyle w:val="Paragraphedeliste"/>
        <w:numPr>
          <w:ilvl w:val="0"/>
          <w:numId w:val="6"/>
        </w:numPr>
      </w:pPr>
      <w:proofErr w:type="gramStart"/>
      <w:r w:rsidRPr="007914A4">
        <w:t>sécuriser</w:t>
      </w:r>
      <w:proofErr w:type="gramEnd"/>
      <w:r w:rsidRPr="007914A4">
        <w:t xml:space="preserve"> les échanges d’informations personnelles de santé avec les correspondants extérieurs, dans le respect des droits </w:t>
      </w:r>
      <w:r w:rsidR="2C0F2B97" w:rsidRPr="007914A4">
        <w:t xml:space="preserve">de l’usager </w:t>
      </w:r>
      <w:r w:rsidRPr="007914A4">
        <w:t>;</w:t>
      </w:r>
    </w:p>
    <w:p w14:paraId="33B99458" w14:textId="560B792F" w:rsidR="009D6024" w:rsidRPr="007914A4" w:rsidRDefault="65F5151A" w:rsidP="00F9532C">
      <w:pPr>
        <w:pStyle w:val="Paragraphedeliste"/>
        <w:numPr>
          <w:ilvl w:val="0"/>
          <w:numId w:val="6"/>
        </w:numPr>
      </w:pPr>
      <w:proofErr w:type="gramStart"/>
      <w:r w:rsidRPr="007914A4">
        <w:t>sensibiliser</w:t>
      </w:r>
      <w:proofErr w:type="gramEnd"/>
      <w:r w:rsidRPr="007914A4">
        <w:t xml:space="preserve"> les différents acteurs – internes et externes à l</w:t>
      </w:r>
      <w:r w:rsidR="4F81F927" w:rsidRPr="007914A4">
        <w:t>'établissement</w:t>
      </w:r>
      <w:r w:rsidRPr="007914A4">
        <w:t xml:space="preserve"> – impliqués dans ces démarches.</w:t>
      </w:r>
    </w:p>
    <w:p w14:paraId="717CBC92" w14:textId="77777777" w:rsidR="009D6024" w:rsidRPr="007914A4" w:rsidRDefault="004F56DB">
      <w:r w:rsidRPr="007914A4">
        <w:t>Cette politique est définie en conformité avec les règles de bonnes pratiques établies dans le</w:t>
      </w:r>
      <w:r w:rsidRPr="007914A4">
        <w:rPr>
          <w:iCs/>
        </w:rPr>
        <w:t xml:space="preserve"> RNIV</w:t>
      </w:r>
      <w:r w:rsidRPr="007914A4">
        <w:t>.</w:t>
      </w:r>
    </w:p>
    <w:p w14:paraId="595B2D9D" w14:textId="77777777" w:rsidR="009D6024" w:rsidRPr="007914A4" w:rsidRDefault="65F5151A">
      <w:pPr>
        <w:pStyle w:val="Titre2"/>
      </w:pPr>
      <w:bookmarkStart w:id="5" w:name="_Ref9415898"/>
      <w:r w:rsidRPr="007914A4">
        <w:t>Gouvernance</w:t>
      </w:r>
      <w:bookmarkEnd w:id="5"/>
    </w:p>
    <w:p w14:paraId="19F1D48D" w14:textId="77777777" w:rsidR="009D6024" w:rsidRPr="007914A4" w:rsidRDefault="004F56DB">
      <w:pPr>
        <w:spacing w:after="0"/>
        <w:rPr>
          <w:rStyle w:val="Accentuation"/>
          <w:color w:val="806000"/>
        </w:rPr>
      </w:pPr>
      <w:r w:rsidRPr="007914A4">
        <w:rPr>
          <w:rStyle w:val="Accentuation"/>
          <w:color w:val="806000" w:themeColor="accent4" w:themeShade="80"/>
        </w:rPr>
        <w:t>Objet du chapitre : préciser la structuration de l’identitovigilance en termes :</w:t>
      </w:r>
    </w:p>
    <w:p w14:paraId="6D73EA01" w14:textId="50E61B23" w:rsidR="009D6024" w:rsidRPr="007914A4" w:rsidRDefault="65F5151A" w:rsidP="00F9532C">
      <w:pPr>
        <w:pStyle w:val="Paragraphedeliste"/>
        <w:numPr>
          <w:ilvl w:val="0"/>
          <w:numId w:val="6"/>
        </w:numPr>
        <w:spacing w:after="0"/>
        <w:rPr>
          <w:rStyle w:val="Accentuation"/>
          <w:color w:val="806000"/>
        </w:rPr>
      </w:pPr>
      <w:proofErr w:type="gramStart"/>
      <w:r w:rsidRPr="007914A4">
        <w:rPr>
          <w:rStyle w:val="Accentuation"/>
          <w:color w:val="806000" w:themeColor="accent4" w:themeShade="80"/>
        </w:rPr>
        <w:lastRenderedPageBreak/>
        <w:t>de</w:t>
      </w:r>
      <w:proofErr w:type="gramEnd"/>
      <w:r w:rsidRPr="007914A4">
        <w:rPr>
          <w:rStyle w:val="Accentuation"/>
          <w:color w:val="806000" w:themeColor="accent4" w:themeShade="80"/>
        </w:rPr>
        <w:t xml:space="preserve"> conduite de la politique d’identitovigilance dans l</w:t>
      </w:r>
      <w:r w:rsidR="5DFB09B7" w:rsidRPr="007914A4">
        <w:rPr>
          <w:rStyle w:val="Accentuation"/>
          <w:color w:val="806000" w:themeColor="accent4" w:themeShade="80"/>
        </w:rPr>
        <w:t xml:space="preserve">'établissement </w:t>
      </w:r>
      <w:r w:rsidRPr="007914A4">
        <w:rPr>
          <w:rStyle w:val="Accentuation"/>
          <w:color w:val="806000" w:themeColor="accent4" w:themeShade="80"/>
        </w:rPr>
        <w:t xml:space="preserve">; </w:t>
      </w:r>
    </w:p>
    <w:p w14:paraId="12E51ED4" w14:textId="77777777" w:rsidR="009D6024" w:rsidRPr="007914A4" w:rsidRDefault="65F5151A" w:rsidP="00F9532C">
      <w:pPr>
        <w:pStyle w:val="Paragraphedeliste"/>
        <w:numPr>
          <w:ilvl w:val="0"/>
          <w:numId w:val="6"/>
        </w:numPr>
        <w:spacing w:after="0"/>
        <w:rPr>
          <w:rStyle w:val="Accentuation"/>
          <w:color w:val="806000"/>
        </w:rPr>
      </w:pPr>
      <w:proofErr w:type="gramStart"/>
      <w:r w:rsidRPr="007914A4">
        <w:rPr>
          <w:rStyle w:val="Accentuation"/>
          <w:color w:val="806000" w:themeColor="accent4" w:themeShade="80"/>
        </w:rPr>
        <w:t>de</w:t>
      </w:r>
      <w:proofErr w:type="gramEnd"/>
      <w:r w:rsidRPr="007914A4">
        <w:rPr>
          <w:rStyle w:val="Accentuation"/>
          <w:color w:val="806000" w:themeColor="accent4" w:themeShade="80"/>
        </w:rPr>
        <w:t xml:space="preserve"> traitement des signalements d’erreurs constatées ;</w:t>
      </w:r>
    </w:p>
    <w:p w14:paraId="7ADC653B" w14:textId="77777777" w:rsidR="009D6024" w:rsidRPr="007914A4" w:rsidRDefault="65F5151A" w:rsidP="00F9532C">
      <w:pPr>
        <w:pStyle w:val="Paragraphedeliste"/>
        <w:numPr>
          <w:ilvl w:val="0"/>
          <w:numId w:val="6"/>
        </w:numPr>
        <w:ind w:left="357" w:hanging="352"/>
        <w:contextualSpacing w:val="0"/>
        <w:rPr>
          <w:rStyle w:val="Accentuation"/>
          <w:color w:val="806000"/>
        </w:rPr>
      </w:pPr>
      <w:proofErr w:type="gramStart"/>
      <w:r w:rsidRPr="007914A4">
        <w:rPr>
          <w:rStyle w:val="Accentuation"/>
          <w:color w:val="806000" w:themeColor="accent4" w:themeShade="80"/>
        </w:rPr>
        <w:t>d’analyse</w:t>
      </w:r>
      <w:proofErr w:type="gramEnd"/>
      <w:r w:rsidRPr="007914A4">
        <w:rPr>
          <w:rStyle w:val="Accentuation"/>
          <w:color w:val="806000" w:themeColor="accent4" w:themeShade="80"/>
        </w:rPr>
        <w:t xml:space="preserve"> et de correction des anomalies dans la base (doublons, fusions…).</w:t>
      </w:r>
    </w:p>
    <w:p w14:paraId="74248DCE" w14:textId="77777777" w:rsidR="009D6024" w:rsidRPr="007914A4" w:rsidRDefault="004F56DB">
      <w:pPr>
        <w:rPr>
          <w:rStyle w:val="Accentuation"/>
          <w:color w:val="806000"/>
        </w:rPr>
      </w:pPr>
      <w:r w:rsidRPr="007914A4">
        <w:rPr>
          <w:rStyle w:val="Accentuation"/>
          <w:color w:val="806000" w:themeColor="accent4" w:themeShade="80"/>
        </w:rPr>
        <w:t>Exemple d’introduction du chapitre :</w:t>
      </w:r>
    </w:p>
    <w:p w14:paraId="3960FDF7" w14:textId="538B8A82" w:rsidR="009D6024" w:rsidRPr="007914A4" w:rsidRDefault="65F5151A">
      <w:pPr>
        <w:spacing w:after="0"/>
      </w:pPr>
      <w:r w:rsidRPr="007914A4">
        <w:t xml:space="preserve">La définition des procédures d’identitovigilance et leur mise en œuvre par les professionnels de </w:t>
      </w:r>
      <w:r w:rsidR="0DCE60FE" w:rsidRPr="007914A4">
        <w:t>l’établissement</w:t>
      </w:r>
      <w:r w:rsidRPr="007914A4">
        <w:t>, repose sur une organisation spécifique qui comprend :</w:t>
      </w:r>
    </w:p>
    <w:p w14:paraId="5EF7B300" w14:textId="1EF6955F" w:rsidR="763E798F" w:rsidRPr="007914A4" w:rsidRDefault="763E798F" w:rsidP="00F9532C">
      <w:pPr>
        <w:pStyle w:val="Paragraphedeliste"/>
        <w:numPr>
          <w:ilvl w:val="0"/>
          <w:numId w:val="6"/>
        </w:numPr>
        <w:rPr>
          <w:szCs w:val="22"/>
        </w:rPr>
      </w:pPr>
      <w:proofErr w:type="gramStart"/>
      <w:r w:rsidRPr="007914A4">
        <w:rPr>
          <w:szCs w:val="22"/>
        </w:rPr>
        <w:t>u</w:t>
      </w:r>
      <w:r w:rsidR="18CCA06A" w:rsidRPr="007914A4">
        <w:rPr>
          <w:szCs w:val="22"/>
        </w:rPr>
        <w:t>ne</w:t>
      </w:r>
      <w:proofErr w:type="gramEnd"/>
      <w:r w:rsidR="18CCA06A" w:rsidRPr="007914A4">
        <w:rPr>
          <w:szCs w:val="22"/>
        </w:rPr>
        <w:t xml:space="preserve"> instance stratégique </w:t>
      </w:r>
    </w:p>
    <w:p w14:paraId="01BB4FC3" w14:textId="161C9688" w:rsidR="5EFA2A5F" w:rsidRPr="007914A4" w:rsidRDefault="5EFA2A5F" w:rsidP="00F9532C">
      <w:pPr>
        <w:pStyle w:val="Paragraphedeliste"/>
        <w:numPr>
          <w:ilvl w:val="0"/>
          <w:numId w:val="6"/>
        </w:numPr>
        <w:rPr>
          <w:szCs w:val="22"/>
        </w:rPr>
      </w:pPr>
      <w:proofErr w:type="gramStart"/>
      <w:r w:rsidRPr="007914A4">
        <w:rPr>
          <w:szCs w:val="22"/>
        </w:rPr>
        <w:t>u</w:t>
      </w:r>
      <w:r w:rsidR="18CCA06A" w:rsidRPr="007914A4">
        <w:rPr>
          <w:szCs w:val="22"/>
        </w:rPr>
        <w:t>ne</w:t>
      </w:r>
      <w:proofErr w:type="gramEnd"/>
      <w:r w:rsidR="18CCA06A" w:rsidRPr="007914A4">
        <w:rPr>
          <w:szCs w:val="22"/>
        </w:rPr>
        <w:t xml:space="preserve"> instance opérationnelle </w:t>
      </w:r>
    </w:p>
    <w:p w14:paraId="31AC4B57" w14:textId="18000A41" w:rsidR="45298C5D" w:rsidRPr="007914A4" w:rsidRDefault="45298C5D" w:rsidP="00F9532C">
      <w:pPr>
        <w:pStyle w:val="Paragraphedeliste"/>
        <w:numPr>
          <w:ilvl w:val="0"/>
          <w:numId w:val="6"/>
        </w:numPr>
      </w:pPr>
      <w:proofErr w:type="gramStart"/>
      <w:r>
        <w:t>u</w:t>
      </w:r>
      <w:r w:rsidR="18CCA06A">
        <w:t>ne</w:t>
      </w:r>
      <w:proofErr w:type="gramEnd"/>
      <w:r w:rsidR="18CCA06A">
        <w:t xml:space="preserve"> instance consultative</w:t>
      </w:r>
      <w:r w:rsidR="00F24E1E">
        <w:t> </w:t>
      </w:r>
      <w:r w:rsidR="005766BD">
        <w:t>:</w:t>
      </w:r>
      <w:r w:rsidR="00F24E1E">
        <w:t xml:space="preserve"> non obligatoire </w:t>
      </w:r>
      <w:r w:rsidR="160C90B3">
        <w:t>(sur décision de l’instance stratégique)</w:t>
      </w:r>
    </w:p>
    <w:p w14:paraId="595BC097" w14:textId="0122271E" w:rsidR="00D9683B" w:rsidRDefault="73F463C4" w:rsidP="00F9532C">
      <w:pPr>
        <w:pStyle w:val="Paragraphedeliste"/>
        <w:numPr>
          <w:ilvl w:val="0"/>
          <w:numId w:val="6"/>
        </w:numPr>
        <w:rPr>
          <w:szCs w:val="22"/>
        </w:rPr>
      </w:pPr>
      <w:proofErr w:type="gramStart"/>
      <w:r w:rsidRPr="00D9683B">
        <w:rPr>
          <w:szCs w:val="22"/>
        </w:rPr>
        <w:t>u</w:t>
      </w:r>
      <w:r w:rsidR="18CCA06A" w:rsidRPr="00D9683B">
        <w:rPr>
          <w:szCs w:val="22"/>
        </w:rPr>
        <w:t>n</w:t>
      </w:r>
      <w:proofErr w:type="gramEnd"/>
      <w:r w:rsidR="18CCA06A" w:rsidRPr="00D9683B">
        <w:rPr>
          <w:szCs w:val="22"/>
        </w:rPr>
        <w:t xml:space="preserve"> référent identitovigilance</w:t>
      </w:r>
    </w:p>
    <w:p w14:paraId="16434A7F" w14:textId="77777777" w:rsidR="005766BD" w:rsidRDefault="005766BD" w:rsidP="003B296E">
      <w:pPr>
        <w:pStyle w:val="Paragraphedeliste"/>
        <w:ind w:left="360"/>
        <w:rPr>
          <w:szCs w:val="22"/>
        </w:rPr>
      </w:pPr>
    </w:p>
    <w:p w14:paraId="3D22438D" w14:textId="585C8D40" w:rsidR="005766BD" w:rsidRPr="007914A4" w:rsidRDefault="005766BD" w:rsidP="003B296E">
      <w:pPr>
        <w:pStyle w:val="Paragraphedeliste"/>
        <w:ind w:left="0"/>
      </w:pPr>
      <w:r w:rsidRPr="00FF71BC">
        <w:t xml:space="preserve">Le rôle des référents logiciels est décrit dans </w:t>
      </w:r>
      <w:r w:rsidR="003B296E" w:rsidRPr="00FF71BC">
        <w:t>l</w:t>
      </w:r>
      <w:r w:rsidRPr="00FF71BC">
        <w:t xml:space="preserve">e chapitre </w:t>
      </w:r>
      <w:r w:rsidR="003B296E" w:rsidRPr="00FF71BC">
        <w:rPr>
          <w:i/>
        </w:rPr>
        <w:t>2.3.5 Référents logiciels</w:t>
      </w:r>
      <w:r w:rsidRPr="00FF71BC">
        <w:t>. Acteur à part entière, et obligatoire de la politique d’identitovigilance, le référent logiciel n’est toutefois pas identifié par le RNIV comme un membre de la gouvernance en identitovigilance de l’établissement.</w:t>
      </w:r>
      <w:r>
        <w:t xml:space="preserve"> </w:t>
      </w:r>
    </w:p>
    <w:p w14:paraId="7664BE47" w14:textId="77777777" w:rsidR="005766BD" w:rsidRPr="005766BD" w:rsidRDefault="005766BD" w:rsidP="003B296E">
      <w:pPr>
        <w:rPr>
          <w:szCs w:val="22"/>
        </w:rPr>
      </w:pPr>
    </w:p>
    <w:p w14:paraId="17398E62" w14:textId="7EDFD43A" w:rsidR="009D6024" w:rsidRPr="007914A4" w:rsidRDefault="74188D57">
      <w:pPr>
        <w:pStyle w:val="Titre3"/>
      </w:pPr>
      <w:r w:rsidRPr="007914A4">
        <w:t>L’instance stratégique</w:t>
      </w:r>
    </w:p>
    <w:p w14:paraId="1617F988" w14:textId="77777777" w:rsidR="009D6024" w:rsidRPr="007914A4" w:rsidRDefault="004F56DB">
      <w:pPr>
        <w:rPr>
          <w:rStyle w:val="Accentuation"/>
          <w:color w:val="806000"/>
        </w:rPr>
      </w:pPr>
      <w:r w:rsidRPr="007914A4">
        <w:rPr>
          <w:rStyle w:val="Accentuation"/>
          <w:color w:val="806000" w:themeColor="accent4" w:themeShade="80"/>
        </w:rPr>
        <w:t>Objet du chapitre : préciser la dénomination, le rôle et la composition du niveau décisionnaire.</w:t>
      </w:r>
    </w:p>
    <w:p w14:paraId="30CC852A"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40BBFC08" w14:textId="28D53732" w:rsidR="2E9E0B77" w:rsidRPr="007914A4" w:rsidRDefault="3BE981C1" w:rsidP="7D14C4FC">
      <w:r w:rsidRPr="007914A4">
        <w:t>L’instance stratégique</w:t>
      </w:r>
      <w:r w:rsidR="65F5151A" w:rsidRPr="007914A4">
        <w:t xml:space="preserve"> a pour objet de définir les orientations de la politique d’identitovigilance</w:t>
      </w:r>
      <w:r w:rsidR="01D7300D" w:rsidRPr="007914A4">
        <w:t>, l’organisation</w:t>
      </w:r>
      <w:r w:rsidR="65F5151A" w:rsidRPr="007914A4">
        <w:t xml:space="preserve"> et les moyens à mettre en œuvre pour la faire respecter, en conformité avec les principes établis par le RNIV</w:t>
      </w:r>
      <w:r w:rsidR="002F5EB7" w:rsidRPr="007914A4">
        <w:t xml:space="preserve">. </w:t>
      </w:r>
    </w:p>
    <w:p w14:paraId="59AD5406" w14:textId="30777609" w:rsidR="2E9E0B77" w:rsidRPr="007914A4" w:rsidRDefault="03BA247D" w:rsidP="007B5F8A">
      <w:r>
        <w:t>El</w:t>
      </w:r>
      <w:r w:rsidR="56C11271">
        <w:t>l</w:t>
      </w:r>
      <w:r>
        <w:t>e</w:t>
      </w:r>
      <w:r w:rsidR="56C11271">
        <w:t xml:space="preserve"> est</w:t>
      </w:r>
      <w:r w:rsidR="5AD91FE3">
        <w:t xml:space="preserve"> </w:t>
      </w:r>
      <w:r w:rsidR="6378EE31">
        <w:t xml:space="preserve">notamment </w:t>
      </w:r>
      <w:r w:rsidR="620CD45D">
        <w:t>chargée</w:t>
      </w:r>
      <w:r w:rsidR="56C11271">
        <w:t xml:space="preserve"> :</w:t>
      </w:r>
    </w:p>
    <w:p w14:paraId="18377F8D" w14:textId="0C26B81F" w:rsidR="0F4FB8A5" w:rsidRDefault="77E15A08" w:rsidP="00B14C5D">
      <w:pPr>
        <w:pStyle w:val="Paragraphedeliste"/>
        <w:numPr>
          <w:ilvl w:val="0"/>
          <w:numId w:val="1"/>
        </w:numPr>
        <w:ind w:left="360"/>
        <w:rPr>
          <w:szCs w:val="22"/>
        </w:rPr>
      </w:pPr>
      <w:proofErr w:type="gramStart"/>
      <w:r w:rsidRPr="007914A4">
        <w:rPr>
          <w:szCs w:val="22"/>
        </w:rPr>
        <w:t>d</w:t>
      </w:r>
      <w:r w:rsidR="0F4FB8A5" w:rsidRPr="007914A4">
        <w:rPr>
          <w:szCs w:val="22"/>
        </w:rPr>
        <w:t>e</w:t>
      </w:r>
      <w:proofErr w:type="gramEnd"/>
      <w:r w:rsidR="0F4FB8A5" w:rsidRPr="007914A4">
        <w:rPr>
          <w:szCs w:val="22"/>
        </w:rPr>
        <w:t xml:space="preserve"> participer à la définition de la politique d’identitovigilance et de formation des acteurs dans ce domaine ; </w:t>
      </w:r>
    </w:p>
    <w:p w14:paraId="447238C1" w14:textId="17A17F17" w:rsidR="007B5F8A" w:rsidRPr="007914A4" w:rsidRDefault="007B5F8A" w:rsidP="00B14C5D">
      <w:pPr>
        <w:pStyle w:val="Paragraphedeliste"/>
        <w:numPr>
          <w:ilvl w:val="0"/>
          <w:numId w:val="1"/>
        </w:numPr>
        <w:ind w:left="360"/>
        <w:rPr>
          <w:szCs w:val="22"/>
        </w:rPr>
      </w:pPr>
      <w:proofErr w:type="gramStart"/>
      <w:r>
        <w:rPr>
          <w:szCs w:val="22"/>
        </w:rPr>
        <w:t>d’arrêter</w:t>
      </w:r>
      <w:proofErr w:type="gramEnd"/>
      <w:r>
        <w:rPr>
          <w:szCs w:val="22"/>
        </w:rPr>
        <w:t xml:space="preserve"> l’organisation à mettre en œuvre (structuration des instances, missions qui leur sont confiées) ;</w:t>
      </w:r>
    </w:p>
    <w:p w14:paraId="068733B2" w14:textId="72569E05" w:rsidR="0F4FB8A5" w:rsidRPr="007914A4" w:rsidRDefault="4989AAD7" w:rsidP="00B14C5D">
      <w:pPr>
        <w:pStyle w:val="Paragraphedeliste"/>
        <w:numPr>
          <w:ilvl w:val="0"/>
          <w:numId w:val="1"/>
        </w:numPr>
        <w:ind w:left="360"/>
        <w:rPr>
          <w:szCs w:val="22"/>
        </w:rPr>
      </w:pPr>
      <w:proofErr w:type="gramStart"/>
      <w:r w:rsidRPr="007914A4">
        <w:rPr>
          <w:szCs w:val="22"/>
        </w:rPr>
        <w:t>d</w:t>
      </w:r>
      <w:r w:rsidR="0F4FB8A5" w:rsidRPr="007914A4">
        <w:rPr>
          <w:szCs w:val="22"/>
        </w:rPr>
        <w:t>e</w:t>
      </w:r>
      <w:proofErr w:type="gramEnd"/>
      <w:r w:rsidR="0F4FB8A5" w:rsidRPr="007914A4">
        <w:rPr>
          <w:szCs w:val="22"/>
        </w:rPr>
        <w:t xml:space="preserve"> définir les moyens humains, techniques et financiers à attribuer pour le fonctionnement optimal de cette organisation ;</w:t>
      </w:r>
    </w:p>
    <w:p w14:paraId="6B1E5596" w14:textId="1909BD10" w:rsidR="56548AFD" w:rsidRPr="007914A4" w:rsidRDefault="56548AFD" w:rsidP="00B14C5D">
      <w:pPr>
        <w:pStyle w:val="Paragraphedeliste"/>
        <w:numPr>
          <w:ilvl w:val="0"/>
          <w:numId w:val="3"/>
        </w:numPr>
        <w:ind w:left="360"/>
        <w:rPr>
          <w:szCs w:val="22"/>
        </w:rPr>
      </w:pPr>
      <w:proofErr w:type="gramStart"/>
      <w:r w:rsidRPr="007914A4">
        <w:rPr>
          <w:szCs w:val="22"/>
        </w:rPr>
        <w:t>d</w:t>
      </w:r>
      <w:r w:rsidR="2E9E0B77" w:rsidRPr="007914A4">
        <w:rPr>
          <w:szCs w:val="22"/>
        </w:rPr>
        <w:t>e</w:t>
      </w:r>
      <w:proofErr w:type="gramEnd"/>
      <w:r w:rsidR="2E9E0B77" w:rsidRPr="007914A4">
        <w:rPr>
          <w:szCs w:val="22"/>
        </w:rPr>
        <w:t xml:space="preserve"> valid</w:t>
      </w:r>
      <w:r w:rsidR="007B5F8A">
        <w:rPr>
          <w:szCs w:val="22"/>
        </w:rPr>
        <w:t>er le</w:t>
      </w:r>
      <w:r w:rsidR="2E9E0B77" w:rsidRPr="007914A4">
        <w:rPr>
          <w:szCs w:val="22"/>
        </w:rPr>
        <w:t xml:space="preserve"> plan annuel ou pluriannuel d’actions à conduire ; </w:t>
      </w:r>
    </w:p>
    <w:p w14:paraId="4D3BD58E" w14:textId="48318169" w:rsidR="2EA4B474" w:rsidRPr="007914A4" w:rsidRDefault="2EA4B474" w:rsidP="00B14C5D">
      <w:pPr>
        <w:pStyle w:val="Paragraphedeliste"/>
        <w:numPr>
          <w:ilvl w:val="0"/>
          <w:numId w:val="3"/>
        </w:numPr>
        <w:ind w:left="360"/>
        <w:rPr>
          <w:szCs w:val="22"/>
        </w:rPr>
      </w:pPr>
      <w:proofErr w:type="gramStart"/>
      <w:r w:rsidRPr="007914A4">
        <w:rPr>
          <w:szCs w:val="22"/>
        </w:rPr>
        <w:t>d</w:t>
      </w:r>
      <w:r w:rsidR="007B5F8A">
        <w:rPr>
          <w:szCs w:val="22"/>
        </w:rPr>
        <w:t>e</w:t>
      </w:r>
      <w:proofErr w:type="gramEnd"/>
      <w:r w:rsidR="2E9E0B77" w:rsidRPr="007914A4">
        <w:rPr>
          <w:szCs w:val="22"/>
        </w:rPr>
        <w:t xml:space="preserve"> suiv</w:t>
      </w:r>
      <w:r w:rsidR="007B5F8A">
        <w:rPr>
          <w:szCs w:val="22"/>
        </w:rPr>
        <w:t>re</w:t>
      </w:r>
      <w:r w:rsidR="2E9E0B77" w:rsidRPr="007914A4">
        <w:rPr>
          <w:szCs w:val="22"/>
        </w:rPr>
        <w:t xml:space="preserve"> </w:t>
      </w:r>
      <w:r w:rsidR="007B5F8A">
        <w:rPr>
          <w:szCs w:val="22"/>
        </w:rPr>
        <w:t>l</w:t>
      </w:r>
      <w:r w:rsidR="2E9E0B77" w:rsidRPr="007914A4">
        <w:rPr>
          <w:szCs w:val="22"/>
        </w:rPr>
        <w:t xml:space="preserve">es actions et leurs résultats en s’appuyant sur des indicateurs pertinents ; </w:t>
      </w:r>
    </w:p>
    <w:p w14:paraId="2A894075" w14:textId="2DE5C860" w:rsidR="6A5185C6" w:rsidRPr="007914A4" w:rsidRDefault="007B5F8A" w:rsidP="00B14C5D">
      <w:pPr>
        <w:pStyle w:val="Paragraphedeliste"/>
        <w:numPr>
          <w:ilvl w:val="0"/>
          <w:numId w:val="3"/>
        </w:numPr>
        <w:ind w:left="360"/>
        <w:rPr>
          <w:szCs w:val="22"/>
        </w:rPr>
      </w:pPr>
      <w:proofErr w:type="gramStart"/>
      <w:r>
        <w:rPr>
          <w:szCs w:val="22"/>
        </w:rPr>
        <w:t>de</w:t>
      </w:r>
      <w:proofErr w:type="gramEnd"/>
      <w:r>
        <w:rPr>
          <w:szCs w:val="22"/>
        </w:rPr>
        <w:t xml:space="preserve"> décider </w:t>
      </w:r>
      <w:r w:rsidR="6A5185C6" w:rsidRPr="007914A4">
        <w:rPr>
          <w:szCs w:val="22"/>
        </w:rPr>
        <w:t>d</w:t>
      </w:r>
      <w:r w:rsidR="2E9E0B77" w:rsidRPr="007914A4">
        <w:rPr>
          <w:szCs w:val="22"/>
        </w:rPr>
        <w:t xml:space="preserve">es actions correctives à mettre en œuvre ; </w:t>
      </w:r>
    </w:p>
    <w:p w14:paraId="63FE5003" w14:textId="08EEE5F9" w:rsidR="7839FB0F" w:rsidRDefault="7839FB0F" w:rsidP="00B14C5D">
      <w:pPr>
        <w:pStyle w:val="Paragraphedeliste"/>
        <w:numPr>
          <w:ilvl w:val="0"/>
          <w:numId w:val="3"/>
        </w:numPr>
        <w:ind w:left="360"/>
        <w:rPr>
          <w:szCs w:val="22"/>
        </w:rPr>
      </w:pPr>
      <w:proofErr w:type="gramStart"/>
      <w:r w:rsidRPr="007914A4">
        <w:rPr>
          <w:szCs w:val="22"/>
        </w:rPr>
        <w:t>d</w:t>
      </w:r>
      <w:r w:rsidR="2E9E0B77" w:rsidRPr="007914A4">
        <w:rPr>
          <w:szCs w:val="22"/>
        </w:rPr>
        <w:t>e</w:t>
      </w:r>
      <w:proofErr w:type="gramEnd"/>
      <w:r w:rsidR="2E9E0B77" w:rsidRPr="007914A4">
        <w:rPr>
          <w:szCs w:val="22"/>
        </w:rPr>
        <w:t xml:space="preserve"> communi</w:t>
      </w:r>
      <w:r w:rsidR="007B5F8A">
        <w:rPr>
          <w:szCs w:val="22"/>
        </w:rPr>
        <w:t xml:space="preserve">quer </w:t>
      </w:r>
      <w:r w:rsidR="2E9E0B77" w:rsidRPr="007914A4">
        <w:rPr>
          <w:szCs w:val="22"/>
        </w:rPr>
        <w:t>sur la politique et ses résultats.</w:t>
      </w:r>
    </w:p>
    <w:p w14:paraId="255345DA" w14:textId="77777777" w:rsidR="00B14C5D" w:rsidRPr="007914A4" w:rsidRDefault="00B14C5D" w:rsidP="00B14C5D">
      <w:pPr>
        <w:pStyle w:val="Paragraphedeliste"/>
        <w:ind w:left="360"/>
        <w:rPr>
          <w:szCs w:val="22"/>
        </w:rPr>
      </w:pPr>
    </w:p>
    <w:p w14:paraId="4E829A35" w14:textId="4EE3A257" w:rsidR="009D6024" w:rsidRPr="007B5F8A" w:rsidRDefault="006C5D0D" w:rsidP="29495AB8">
      <w:r w:rsidRPr="007B5F8A">
        <w:rPr>
          <w:highlight w:val="yellow"/>
        </w:rPr>
        <w:t>I</w:t>
      </w:r>
      <w:r w:rsidR="00DC4416" w:rsidRPr="007B5F8A">
        <w:rPr>
          <w:highlight w:val="yellow"/>
        </w:rPr>
        <w:t>l est préconisé d’intégrer les</w:t>
      </w:r>
      <w:r w:rsidR="26038AB3" w:rsidRPr="007B5F8A">
        <w:rPr>
          <w:highlight w:val="yellow"/>
        </w:rPr>
        <w:t xml:space="preserve"> actions d’amélioration validées </w:t>
      </w:r>
      <w:r w:rsidR="6AF2DEE9" w:rsidRPr="007B5F8A">
        <w:rPr>
          <w:highlight w:val="yellow"/>
        </w:rPr>
        <w:t>au sein de l’instance stratégique</w:t>
      </w:r>
      <w:r w:rsidR="26038AB3" w:rsidRPr="007B5F8A">
        <w:rPr>
          <w:highlight w:val="yellow"/>
        </w:rPr>
        <w:t xml:space="preserve"> au programme d’amélioration de la qualité et de la sécurité (PAQSS) de </w:t>
      </w:r>
      <w:r w:rsidR="0BD13C6D" w:rsidRPr="007B5F8A">
        <w:rPr>
          <w:highlight w:val="yellow"/>
        </w:rPr>
        <w:t>l’établissement</w:t>
      </w:r>
      <w:r w:rsidR="26038AB3" w:rsidRPr="007B5F8A">
        <w:rPr>
          <w:highlight w:val="yellow"/>
        </w:rPr>
        <w:t>.</w:t>
      </w:r>
    </w:p>
    <w:p w14:paraId="7D96C0BC" w14:textId="77777777" w:rsidR="00B14C5D" w:rsidRPr="007914A4" w:rsidRDefault="00B14C5D"/>
    <w:p w14:paraId="0362C03E" w14:textId="7F0F47A9" w:rsidR="009D6024" w:rsidRPr="007914A4" w:rsidRDefault="26038AB3">
      <w:pPr>
        <w:spacing w:after="0"/>
      </w:pPr>
      <w:r>
        <w:t xml:space="preserve">La composition </w:t>
      </w:r>
      <w:r w:rsidR="39C3B5C0">
        <w:t xml:space="preserve">recommandée </w:t>
      </w:r>
      <w:r w:rsidR="0EB82100">
        <w:t>de l’instance stratégique</w:t>
      </w:r>
      <w:r>
        <w:t xml:space="preserve"> est la suivante :</w:t>
      </w:r>
    </w:p>
    <w:p w14:paraId="7E75CDF5"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directeur ou son représentant ;</w:t>
      </w:r>
    </w:p>
    <w:p w14:paraId="086B1C21"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directeur des soins ou son représentant ;</w:t>
      </w:r>
    </w:p>
    <w:p w14:paraId="1022D5AA"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président de la commission médicale d’établissement (CME) ou son représentant ;</w:t>
      </w:r>
    </w:p>
    <w:p w14:paraId="236B8CAA"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médecin de l’information médicale (DIM) ou son représentant ;</w:t>
      </w:r>
    </w:p>
    <w:p w14:paraId="7000082F"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responsable de la cellule qualité gestion des risques (CQGR) ou son représentant ;</w:t>
      </w:r>
    </w:p>
    <w:p w14:paraId="4C46D647"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référent en identitovigilance ou son représentant ;</w:t>
      </w:r>
    </w:p>
    <w:p w14:paraId="54974E83" w14:textId="77777777" w:rsidR="009D6024" w:rsidRPr="007914A4" w:rsidRDefault="65F5151A" w:rsidP="00F9532C">
      <w:pPr>
        <w:pStyle w:val="Paragraphedeliste"/>
        <w:numPr>
          <w:ilvl w:val="0"/>
          <w:numId w:val="6"/>
        </w:numPr>
      </w:pPr>
      <w:proofErr w:type="gramStart"/>
      <w:r w:rsidRPr="007914A4">
        <w:t>le</w:t>
      </w:r>
      <w:proofErr w:type="gramEnd"/>
      <w:r w:rsidRPr="007914A4">
        <w:t xml:space="preserve"> responsable des systèmes d’information (RSI) ou son représentant.</w:t>
      </w:r>
    </w:p>
    <w:p w14:paraId="417BEC01" w14:textId="038507F5" w:rsidR="578CA2D8" w:rsidRPr="007914A4" w:rsidRDefault="00B14C5D" w:rsidP="00F9532C">
      <w:pPr>
        <w:pStyle w:val="Paragraphedeliste"/>
        <w:numPr>
          <w:ilvl w:val="0"/>
          <w:numId w:val="6"/>
        </w:numPr>
      </w:pPr>
      <w:proofErr w:type="gramStart"/>
      <w:r>
        <w:rPr>
          <w:szCs w:val="22"/>
        </w:rPr>
        <w:t>l</w:t>
      </w:r>
      <w:r w:rsidR="578CA2D8" w:rsidRPr="007914A4">
        <w:rPr>
          <w:szCs w:val="22"/>
        </w:rPr>
        <w:t>e</w:t>
      </w:r>
      <w:proofErr w:type="gramEnd"/>
      <w:r w:rsidR="578CA2D8" w:rsidRPr="007914A4">
        <w:rPr>
          <w:szCs w:val="22"/>
        </w:rPr>
        <w:t xml:space="preserve"> responsable de la sécurité des systèmes d’information (RSSI) ;</w:t>
      </w:r>
    </w:p>
    <w:p w14:paraId="00B7E576" w14:textId="7839FA24" w:rsidR="70DB5F16" w:rsidRPr="007914A4" w:rsidRDefault="70DB5F16" w:rsidP="00F9532C">
      <w:pPr>
        <w:pStyle w:val="Paragraphedeliste"/>
        <w:numPr>
          <w:ilvl w:val="0"/>
          <w:numId w:val="6"/>
        </w:numPr>
      </w:pPr>
      <w:proofErr w:type="gramStart"/>
      <w:r w:rsidRPr="007914A4">
        <w:rPr>
          <w:szCs w:val="22"/>
        </w:rPr>
        <w:t>le</w:t>
      </w:r>
      <w:proofErr w:type="gramEnd"/>
      <w:r w:rsidRPr="007914A4">
        <w:rPr>
          <w:szCs w:val="22"/>
        </w:rPr>
        <w:t xml:space="preserve"> coordonnateur de la gestion des risques associés aux soins ;</w:t>
      </w:r>
    </w:p>
    <w:p w14:paraId="0BBCC6C1" w14:textId="55972D28" w:rsidR="65F5151A" w:rsidRPr="007914A4" w:rsidRDefault="65F5151A" w:rsidP="00F9532C">
      <w:pPr>
        <w:pStyle w:val="Paragraphedeliste"/>
        <w:numPr>
          <w:ilvl w:val="0"/>
          <w:numId w:val="6"/>
        </w:numPr>
      </w:pPr>
      <w:proofErr w:type="gramStart"/>
      <w:r w:rsidRPr="007914A4">
        <w:lastRenderedPageBreak/>
        <w:t>le</w:t>
      </w:r>
      <w:proofErr w:type="gramEnd"/>
      <w:r w:rsidRPr="007914A4">
        <w:t xml:space="preserve"> délégué à la protection des données (DP</w:t>
      </w:r>
      <w:r w:rsidR="00B14C5D">
        <w:t>O</w:t>
      </w:r>
      <w:r w:rsidRPr="007914A4">
        <w:t xml:space="preserve">) rattaché à </w:t>
      </w:r>
      <w:r w:rsidR="6D64DE2D" w:rsidRPr="007914A4">
        <w:t xml:space="preserve">l’établissement ; </w:t>
      </w:r>
    </w:p>
    <w:p w14:paraId="70846F42" w14:textId="31755C64" w:rsidR="7D14C4FC" w:rsidRPr="00B14C5D" w:rsidRDefault="002F5EB7" w:rsidP="00F9532C">
      <w:pPr>
        <w:pStyle w:val="Paragraphedeliste"/>
        <w:numPr>
          <w:ilvl w:val="0"/>
          <w:numId w:val="6"/>
        </w:numPr>
      </w:pPr>
      <w:proofErr w:type="gramStart"/>
      <w:r w:rsidRPr="007914A4">
        <w:t>l</w:t>
      </w:r>
      <w:r w:rsidR="6D64DE2D" w:rsidRPr="007914A4">
        <w:t>e</w:t>
      </w:r>
      <w:proofErr w:type="gramEnd"/>
      <w:r w:rsidR="6D64DE2D" w:rsidRPr="007914A4">
        <w:t xml:space="preserve"> responsable des admissions</w:t>
      </w:r>
      <w:r w:rsidR="00B14C5D">
        <w:t>.</w:t>
      </w:r>
    </w:p>
    <w:p w14:paraId="16A27D93" w14:textId="120CEC23" w:rsidR="2A1F038A" w:rsidRPr="007914A4" w:rsidRDefault="2A1F038A" w:rsidP="7D14C4FC">
      <w:pPr>
        <w:rPr>
          <w:szCs w:val="22"/>
        </w:rPr>
      </w:pPr>
      <w:r w:rsidRPr="007914A4">
        <w:rPr>
          <w:szCs w:val="22"/>
        </w:rPr>
        <w:t xml:space="preserve">Elle peut compter, en tant que membres associés : </w:t>
      </w:r>
    </w:p>
    <w:p w14:paraId="4FD44EC6" w14:textId="295F3682" w:rsidR="65D60C2E" w:rsidRPr="00BC26D5" w:rsidRDefault="65D60C2E" w:rsidP="00BC26D5">
      <w:pPr>
        <w:pStyle w:val="Paragraphedeliste"/>
        <w:numPr>
          <w:ilvl w:val="0"/>
          <w:numId w:val="6"/>
        </w:numPr>
      </w:pPr>
      <w:proofErr w:type="gramStart"/>
      <w:r w:rsidRPr="00BC26D5">
        <w:t>d</w:t>
      </w:r>
      <w:r w:rsidR="2A1F038A" w:rsidRPr="00BC26D5">
        <w:t>es</w:t>
      </w:r>
      <w:proofErr w:type="gramEnd"/>
      <w:r w:rsidR="2A1F038A" w:rsidRPr="00BC26D5">
        <w:t xml:space="preserve"> représentants des domaines satellites (pharmacie, imagerie, laboratoire, bloc...) ; </w:t>
      </w:r>
    </w:p>
    <w:p w14:paraId="572DD92A" w14:textId="4FBAAB4A" w:rsidR="6E97E751" w:rsidRPr="00BC26D5" w:rsidRDefault="6E97E751" w:rsidP="00BC26D5">
      <w:pPr>
        <w:pStyle w:val="Paragraphedeliste"/>
        <w:numPr>
          <w:ilvl w:val="0"/>
          <w:numId w:val="6"/>
        </w:numPr>
      </w:pPr>
      <w:proofErr w:type="gramStart"/>
      <w:r w:rsidRPr="00BC26D5">
        <w:t>d</w:t>
      </w:r>
      <w:r w:rsidR="2A1F038A" w:rsidRPr="00BC26D5">
        <w:t>es</w:t>
      </w:r>
      <w:proofErr w:type="gramEnd"/>
      <w:r w:rsidR="2A1F038A" w:rsidRPr="00BC26D5">
        <w:t xml:space="preserve"> référents en identitovigilance des structures partenaires ; </w:t>
      </w:r>
    </w:p>
    <w:p w14:paraId="27FB66DB" w14:textId="54A0835A" w:rsidR="08F06782" w:rsidRPr="007914A4" w:rsidRDefault="08F06782" w:rsidP="00BC26D5">
      <w:pPr>
        <w:pStyle w:val="Paragraphedeliste"/>
        <w:numPr>
          <w:ilvl w:val="0"/>
          <w:numId w:val="6"/>
        </w:numPr>
      </w:pPr>
      <w:proofErr w:type="gramStart"/>
      <w:r w:rsidRPr="007914A4">
        <w:t>d</w:t>
      </w:r>
      <w:r w:rsidR="2A1F038A" w:rsidRPr="007914A4">
        <w:t>es</w:t>
      </w:r>
      <w:proofErr w:type="gramEnd"/>
      <w:r w:rsidR="2A1F038A" w:rsidRPr="007914A4">
        <w:t xml:space="preserve"> représentants des usagers.</w:t>
      </w:r>
      <w:r w:rsidR="47FCD01C" w:rsidRPr="007914A4">
        <w:t xml:space="preserve"> ; </w:t>
      </w:r>
    </w:p>
    <w:p w14:paraId="508C4C16" w14:textId="391A8169" w:rsidR="47FCD01C" w:rsidRPr="007914A4" w:rsidRDefault="47FCD01C" w:rsidP="00BC26D5">
      <w:pPr>
        <w:pStyle w:val="Paragraphedeliste"/>
        <w:numPr>
          <w:ilvl w:val="0"/>
          <w:numId w:val="6"/>
        </w:numPr>
      </w:pPr>
      <w:proofErr w:type="gramStart"/>
      <w:r w:rsidRPr="00BC26D5">
        <w:t>un</w:t>
      </w:r>
      <w:proofErr w:type="gramEnd"/>
      <w:r w:rsidRPr="00BC26D5">
        <w:t xml:space="preserve"> représentant du service des archives ; </w:t>
      </w:r>
    </w:p>
    <w:p w14:paraId="7A33CDF2" w14:textId="6345491C" w:rsidR="09E23DFE" w:rsidRPr="007914A4" w:rsidRDefault="09E23DFE" w:rsidP="00BC26D5">
      <w:pPr>
        <w:pStyle w:val="Paragraphedeliste"/>
        <w:numPr>
          <w:ilvl w:val="0"/>
          <w:numId w:val="6"/>
        </w:numPr>
      </w:pPr>
      <w:proofErr w:type="gramStart"/>
      <w:r w:rsidRPr="00BC26D5">
        <w:t>l</w:t>
      </w:r>
      <w:r w:rsidR="47FCD01C" w:rsidRPr="00BC26D5">
        <w:t>e</w:t>
      </w:r>
      <w:proofErr w:type="gramEnd"/>
      <w:r w:rsidR="47FCD01C" w:rsidRPr="00BC26D5">
        <w:t xml:space="preserve"> correspondant</w:t>
      </w:r>
      <w:r w:rsidR="47FCD01C" w:rsidRPr="007914A4">
        <w:rPr>
          <w:szCs w:val="22"/>
        </w:rPr>
        <w:t xml:space="preserve"> local en hémovigilance et sécurité transfusionnelle.</w:t>
      </w:r>
    </w:p>
    <w:p w14:paraId="2C593E7B" w14:textId="77777777" w:rsidR="000648EF" w:rsidRDefault="000648EF"/>
    <w:p w14:paraId="7958AD18" w14:textId="64A86C8D" w:rsidR="000648EF" w:rsidRDefault="000648EF">
      <w:r>
        <w:t xml:space="preserve">La composition de cette instance stratégique dépend de la taille et de l’activité de l’établissement. </w:t>
      </w:r>
    </w:p>
    <w:p w14:paraId="4B142F5C" w14:textId="354CEF59" w:rsidR="000648EF" w:rsidRDefault="000648EF">
      <w:r>
        <w:t>Pour les établissements faisant partie d’un groupement hospitalier de territoire (GHT) ou d’un groupe d’établissements privés, l’instance stratégique peut être celle du niveau de décision le plus élevé.</w:t>
      </w:r>
    </w:p>
    <w:p w14:paraId="1CC73585" w14:textId="09588F73" w:rsidR="009D6024" w:rsidRPr="007914A4" w:rsidRDefault="65F5151A">
      <w:r w:rsidRPr="007914A4">
        <w:t>La liste actualisée des membres</w:t>
      </w:r>
      <w:r w:rsidR="00C42C08" w:rsidRPr="007914A4">
        <w:t xml:space="preserve"> </w:t>
      </w:r>
      <w:r w:rsidR="4C3F0810" w:rsidRPr="007914A4">
        <w:t>de l’instance stratégique</w:t>
      </w:r>
      <w:r w:rsidRPr="007914A4">
        <w:t xml:space="preserve"> est disponible dans la gestion documentaire (GED, cf. </w:t>
      </w:r>
      <w:r w:rsidR="004F56DB" w:rsidRPr="007914A4">
        <w:fldChar w:fldCharType="begin"/>
      </w:r>
      <w:r w:rsidR="004F56DB" w:rsidRPr="007914A4">
        <w:instrText xml:space="preserve"> REF _Ref9414992 \r \h </w:instrText>
      </w:r>
      <w:r w:rsidR="007914A4">
        <w:instrText xml:space="preserve"> \* MERGEFORMAT </w:instrText>
      </w:r>
      <w:r w:rsidR="004F56DB" w:rsidRPr="007914A4">
        <w:fldChar w:fldCharType="separate"/>
      </w:r>
      <w:r w:rsidR="001B7AB6" w:rsidRPr="007914A4">
        <w:t>4.1</w:t>
      </w:r>
      <w:r w:rsidR="004F56DB" w:rsidRPr="007914A4">
        <w:fldChar w:fldCharType="end"/>
      </w:r>
      <w:r w:rsidR="002A0C4F">
        <w:t>.1</w:t>
      </w:r>
      <w:r w:rsidRPr="007914A4">
        <w:t>).</w:t>
      </w:r>
    </w:p>
    <w:p w14:paraId="215CE8DD" w14:textId="7FFFE7EA" w:rsidR="009D6024" w:rsidRPr="007914A4" w:rsidRDefault="53054A6B">
      <w:r w:rsidRPr="007914A4">
        <w:t xml:space="preserve">L’instance stratégique se réunit au moins une fois par semestre. </w:t>
      </w:r>
    </w:p>
    <w:p w14:paraId="7A6A2357" w14:textId="674D15C9" w:rsidR="53054A6B" w:rsidRPr="007914A4" w:rsidRDefault="53054A6B" w:rsidP="7D14C4FC">
      <w:pPr>
        <w:rPr>
          <w:szCs w:val="22"/>
        </w:rPr>
      </w:pPr>
      <w:r w:rsidRPr="007914A4">
        <w:rPr>
          <w:szCs w:val="22"/>
        </w:rPr>
        <w:t>Sa composition, ses objectifs et ses modalités de fonctionnement sont formalisés au sein d’un règlement intérieur. Chaque réunion donne lieu à la rédaction d’un compte rendu ou d’un relevé d’informations-décisions-actions.</w:t>
      </w:r>
    </w:p>
    <w:p w14:paraId="3B2A0997" w14:textId="69AAD3CD" w:rsidR="009D6024" w:rsidRPr="007914A4" w:rsidRDefault="34C3C189">
      <w:pPr>
        <w:pStyle w:val="Titre3"/>
      </w:pPr>
      <w:r w:rsidRPr="007914A4">
        <w:t>L’instance opérationnelle</w:t>
      </w:r>
    </w:p>
    <w:p w14:paraId="56BEAD90" w14:textId="613FE441" w:rsidR="009D6024" w:rsidRPr="007914A4" w:rsidRDefault="004F56DB">
      <w:pPr>
        <w:keepNext/>
        <w:rPr>
          <w:rStyle w:val="Accentuation"/>
          <w:color w:val="806000"/>
        </w:rPr>
      </w:pPr>
      <w:r w:rsidRPr="007914A4">
        <w:rPr>
          <w:rStyle w:val="Accentuation"/>
          <w:color w:val="806000" w:themeColor="accent4" w:themeShade="80"/>
        </w:rPr>
        <w:t xml:space="preserve">Objet du chapitre : préciser les missions et la composition de la structure chargée de la conduite opérationnelle de l’identitovigilance dans </w:t>
      </w:r>
      <w:r w:rsidR="008022A1" w:rsidRPr="007914A4">
        <w:rPr>
          <w:rStyle w:val="Accentuation"/>
          <w:color w:val="806000" w:themeColor="accent4" w:themeShade="80"/>
        </w:rPr>
        <w:t>l’établissement</w:t>
      </w:r>
      <w:r w:rsidRPr="007914A4">
        <w:rPr>
          <w:rStyle w:val="Accentuation"/>
          <w:color w:val="806000" w:themeColor="accent4" w:themeShade="80"/>
        </w:rPr>
        <w:t>.</w:t>
      </w:r>
      <w:r w:rsidR="007A68D8">
        <w:rPr>
          <w:rStyle w:val="Accentuation"/>
          <w:color w:val="806000" w:themeColor="accent4" w:themeShade="80"/>
        </w:rPr>
        <w:t xml:space="preserve"> L’instance opérationnelle est le plus souvent dénommée </w:t>
      </w:r>
      <w:r w:rsidR="007A68D8" w:rsidRPr="007A68D8">
        <w:rPr>
          <w:i/>
          <w:color w:val="806000" w:themeColor="accent4" w:themeShade="80"/>
        </w:rPr>
        <w:t>cellule d’identitovigilance (CIV)</w:t>
      </w:r>
      <w:r w:rsidR="007A68D8">
        <w:rPr>
          <w:i/>
          <w:color w:val="806000" w:themeColor="accent4" w:themeShade="80"/>
        </w:rPr>
        <w:t>.</w:t>
      </w:r>
    </w:p>
    <w:p w14:paraId="6C1540A1" w14:textId="77777777" w:rsidR="009D6024" w:rsidRPr="007914A4" w:rsidRDefault="004F56DB">
      <w:pPr>
        <w:keepNext/>
        <w:rPr>
          <w:rStyle w:val="Accentuation"/>
          <w:color w:val="806000"/>
        </w:rPr>
      </w:pPr>
      <w:r w:rsidRPr="007914A4">
        <w:rPr>
          <w:rStyle w:val="Accentuation"/>
          <w:color w:val="806000" w:themeColor="accent4" w:themeShade="80"/>
        </w:rPr>
        <w:t>Exemple de rédaction :</w:t>
      </w:r>
    </w:p>
    <w:p w14:paraId="065D6018" w14:textId="3F5CFBFD" w:rsidR="009D6024" w:rsidRPr="007914A4" w:rsidRDefault="06BB3430">
      <w:pPr>
        <w:keepNext/>
        <w:spacing w:after="0"/>
      </w:pPr>
      <w:r>
        <w:t>L’instance opérationnelle</w:t>
      </w:r>
      <w:r w:rsidR="007A68D8">
        <w:t xml:space="preserve"> </w:t>
      </w:r>
      <w:r w:rsidR="26038AB3">
        <w:t xml:space="preserve">a pour missions de participer, </w:t>
      </w:r>
      <w:r w:rsidR="26038AB3" w:rsidRPr="00B45DD8">
        <w:rPr>
          <w:highlight w:val="yellow"/>
        </w:rPr>
        <w:t>en lien avec la cellule QGDR</w:t>
      </w:r>
      <w:r w:rsidR="26038AB3">
        <w:t>, aux actions suivantes </w:t>
      </w:r>
      <w:r w:rsidR="09D43310">
        <w:t xml:space="preserve">(liste </w:t>
      </w:r>
      <w:r w:rsidR="00910F50">
        <w:t>non exhaustive</w:t>
      </w:r>
      <w:r w:rsidR="09D43310">
        <w:t>)</w:t>
      </w:r>
      <w:r w:rsidR="26038AB3">
        <w:t>:</w:t>
      </w:r>
    </w:p>
    <w:p w14:paraId="6C66B597" w14:textId="74050B8F" w:rsidR="009D6024" w:rsidRPr="007914A4" w:rsidRDefault="65F5151A" w:rsidP="00F9532C">
      <w:pPr>
        <w:pStyle w:val="Paragraphedeliste"/>
        <w:numPr>
          <w:ilvl w:val="0"/>
          <w:numId w:val="6"/>
        </w:numPr>
      </w:pPr>
      <w:proofErr w:type="gramStart"/>
      <w:r>
        <w:t>participer</w:t>
      </w:r>
      <w:proofErr w:type="gramEnd"/>
      <w:r>
        <w:t xml:space="preserve"> à la formation des professionnels amenés à créer ou modifier les identités dans le système d’information</w:t>
      </w:r>
      <w:r w:rsidR="17D0BE19">
        <w:t>, dans le cadre du plan de formation de l’établissement</w:t>
      </w:r>
      <w:r>
        <w:t> ;</w:t>
      </w:r>
    </w:p>
    <w:p w14:paraId="3B514F54" w14:textId="56BB8473" w:rsidR="009D6024" w:rsidRPr="007914A4" w:rsidRDefault="65F5151A" w:rsidP="00F9532C">
      <w:pPr>
        <w:pStyle w:val="Paragraphedeliste"/>
        <w:numPr>
          <w:ilvl w:val="0"/>
          <w:numId w:val="6"/>
        </w:numPr>
      </w:pPr>
      <w:proofErr w:type="gramStart"/>
      <w:r w:rsidRPr="007914A4">
        <w:t>rédiger</w:t>
      </w:r>
      <w:proofErr w:type="gramEnd"/>
      <w:r w:rsidRPr="007914A4">
        <w:t xml:space="preserve"> et/ou actualiser les </w:t>
      </w:r>
      <w:r w:rsidR="51BA2C78" w:rsidRPr="007914A4">
        <w:t>documents relatifs à l’</w:t>
      </w:r>
      <w:r w:rsidRPr="007914A4">
        <w:t>identitovigilance ;</w:t>
      </w:r>
    </w:p>
    <w:p w14:paraId="419014DB" w14:textId="75FC4AE3" w:rsidR="009D6024" w:rsidRPr="007914A4" w:rsidRDefault="65F5151A" w:rsidP="00F9532C">
      <w:pPr>
        <w:pStyle w:val="Paragraphedeliste"/>
        <w:numPr>
          <w:ilvl w:val="0"/>
          <w:numId w:val="6"/>
        </w:numPr>
      </w:pPr>
      <w:proofErr w:type="gramStart"/>
      <w:r w:rsidRPr="007914A4">
        <w:t>contrôler</w:t>
      </w:r>
      <w:proofErr w:type="gramEnd"/>
      <w:r w:rsidRPr="007914A4">
        <w:t xml:space="preserve"> la qualité des </w:t>
      </w:r>
      <w:r w:rsidR="005766BD">
        <w:t xml:space="preserve">identités </w:t>
      </w:r>
      <w:r w:rsidR="005766BD" w:rsidRPr="00FF71BC">
        <w:t>dans les domaines d’identification</w:t>
      </w:r>
      <w:r w:rsidR="003B296E">
        <w:t xml:space="preserve"> </w:t>
      </w:r>
      <w:r w:rsidRPr="007914A4">
        <w:t>utilisés par l</w:t>
      </w:r>
      <w:r w:rsidR="205C6F2E" w:rsidRPr="007914A4">
        <w:t>'établissement</w:t>
      </w:r>
      <w:r w:rsidRPr="007914A4">
        <w:t> ;</w:t>
      </w:r>
    </w:p>
    <w:p w14:paraId="4F7CF517" w14:textId="001F62F3" w:rsidR="009D6024" w:rsidRPr="007914A4" w:rsidRDefault="0711E46F" w:rsidP="00F9532C">
      <w:pPr>
        <w:pStyle w:val="Paragraphedeliste"/>
        <w:numPr>
          <w:ilvl w:val="0"/>
          <w:numId w:val="6"/>
        </w:numPr>
      </w:pPr>
      <w:proofErr w:type="gramStart"/>
      <w:r>
        <w:t>définir</w:t>
      </w:r>
      <w:proofErr w:type="gramEnd"/>
      <w:r>
        <w:t xml:space="preserve">, suivre </w:t>
      </w:r>
      <w:r w:rsidR="26038AB3">
        <w:t xml:space="preserve">et analyser les indicateurs </w:t>
      </w:r>
      <w:r w:rsidR="000648EF">
        <w:t>relatifs à l’identitovigilance</w:t>
      </w:r>
      <w:r w:rsidR="26038AB3">
        <w:t> ;</w:t>
      </w:r>
    </w:p>
    <w:p w14:paraId="1B9DC1BB" w14:textId="7CAF1D9C" w:rsidR="789B3EE9" w:rsidRPr="007914A4" w:rsidRDefault="789B3EE9" w:rsidP="00F9532C">
      <w:pPr>
        <w:pStyle w:val="Paragraphedeliste"/>
        <w:numPr>
          <w:ilvl w:val="0"/>
          <w:numId w:val="6"/>
        </w:numPr>
      </w:pPr>
      <w:proofErr w:type="gramStart"/>
      <w:r w:rsidRPr="007914A4">
        <w:t>initier</w:t>
      </w:r>
      <w:proofErr w:type="gramEnd"/>
      <w:r w:rsidRPr="007914A4">
        <w:t xml:space="preserve"> et mener des actions de </w:t>
      </w:r>
      <w:r w:rsidR="4697861F" w:rsidRPr="007914A4">
        <w:t>sensibilisation</w:t>
      </w:r>
      <w:r w:rsidRPr="007914A4">
        <w:t xml:space="preserve"> des usagers et des partenaires externes ; </w:t>
      </w:r>
    </w:p>
    <w:p w14:paraId="3BC45125" w14:textId="56ADAA74" w:rsidR="789B3EE9" w:rsidRPr="007914A4" w:rsidRDefault="789B3EE9" w:rsidP="00F9532C">
      <w:pPr>
        <w:pStyle w:val="Paragraphedeliste"/>
        <w:numPr>
          <w:ilvl w:val="0"/>
          <w:numId w:val="6"/>
        </w:numPr>
      </w:pPr>
      <w:proofErr w:type="gramStart"/>
      <w:r w:rsidRPr="007914A4">
        <w:t>réaliser</w:t>
      </w:r>
      <w:proofErr w:type="gramEnd"/>
      <w:r w:rsidRPr="007914A4">
        <w:t xml:space="preserve"> une cartographie des risques comprenant notamment les risques liés à la sécurité informatique ; </w:t>
      </w:r>
    </w:p>
    <w:p w14:paraId="7FCFAF79" w14:textId="4D8FAFA2" w:rsidR="789B3EE9" w:rsidRPr="007914A4" w:rsidRDefault="789B3EE9" w:rsidP="00F9532C">
      <w:pPr>
        <w:pStyle w:val="Paragraphedeliste"/>
        <w:numPr>
          <w:ilvl w:val="0"/>
          <w:numId w:val="6"/>
        </w:numPr>
      </w:pPr>
      <w:proofErr w:type="gramStart"/>
      <w:r w:rsidRPr="007914A4">
        <w:t>prendre</w:t>
      </w:r>
      <w:proofErr w:type="gramEnd"/>
      <w:r w:rsidRPr="007914A4">
        <w:t xml:space="preserve"> part aux retours d’expérience</w:t>
      </w:r>
      <w:r w:rsidR="005A2BA9">
        <w:t>s des événements indésirables</w:t>
      </w:r>
      <w:r w:rsidRPr="007914A4">
        <w:t xml:space="preserve"> en lien avec les erreurs d’identification; </w:t>
      </w:r>
    </w:p>
    <w:p w14:paraId="113F4C4D" w14:textId="2C52E982" w:rsidR="0E25DDD1" w:rsidRPr="007914A4" w:rsidRDefault="0E25DDD1" w:rsidP="00F9532C">
      <w:pPr>
        <w:pStyle w:val="Paragraphedeliste"/>
        <w:numPr>
          <w:ilvl w:val="0"/>
          <w:numId w:val="6"/>
        </w:numPr>
      </w:pPr>
      <w:proofErr w:type="gramStart"/>
      <w:r w:rsidRPr="007914A4">
        <w:rPr>
          <w:szCs w:val="22"/>
        </w:rPr>
        <w:t>réaliser</w:t>
      </w:r>
      <w:proofErr w:type="gramEnd"/>
      <w:r w:rsidRPr="007914A4">
        <w:rPr>
          <w:szCs w:val="22"/>
        </w:rPr>
        <w:t xml:space="preserve"> des audits de connaissance et de pratiques ;</w:t>
      </w:r>
    </w:p>
    <w:p w14:paraId="025D0E7A" w14:textId="64842994" w:rsidR="789B3EE9" w:rsidRPr="007914A4" w:rsidRDefault="789B3EE9" w:rsidP="00F9532C">
      <w:pPr>
        <w:pStyle w:val="Paragraphedeliste"/>
        <w:numPr>
          <w:ilvl w:val="0"/>
          <w:numId w:val="6"/>
        </w:numPr>
      </w:pPr>
      <w:proofErr w:type="gramStart"/>
      <w:r w:rsidRPr="007914A4">
        <w:t>guider</w:t>
      </w:r>
      <w:proofErr w:type="gramEnd"/>
      <w:r w:rsidRPr="007914A4">
        <w:t xml:space="preserve"> les professionnels sur la conduite à tenir vis-à-vis des cas particuliers ; </w:t>
      </w:r>
    </w:p>
    <w:p w14:paraId="21087367" w14:textId="18262304" w:rsidR="789B3EE9" w:rsidRPr="007914A4" w:rsidRDefault="789B3EE9" w:rsidP="00F9532C">
      <w:pPr>
        <w:pStyle w:val="Paragraphedeliste"/>
        <w:numPr>
          <w:ilvl w:val="0"/>
          <w:numId w:val="6"/>
        </w:numPr>
      </w:pPr>
      <w:proofErr w:type="gramStart"/>
      <w:r w:rsidRPr="007914A4">
        <w:t>réaliser</w:t>
      </w:r>
      <w:proofErr w:type="gramEnd"/>
      <w:r w:rsidRPr="007914A4">
        <w:t xml:space="preserve"> le traitement des anomalies signalées (doublons, collisions...) ; </w:t>
      </w:r>
    </w:p>
    <w:p w14:paraId="29C284BD" w14:textId="44591B86" w:rsidR="789B3EE9" w:rsidRPr="007914A4" w:rsidRDefault="789B3EE9" w:rsidP="00F9532C">
      <w:pPr>
        <w:pStyle w:val="Paragraphedeliste"/>
        <w:numPr>
          <w:ilvl w:val="0"/>
          <w:numId w:val="6"/>
        </w:numPr>
      </w:pPr>
      <w:proofErr w:type="gramStart"/>
      <w:r w:rsidRPr="007914A4">
        <w:t>contribuer</w:t>
      </w:r>
      <w:proofErr w:type="gramEnd"/>
      <w:r w:rsidRPr="007914A4">
        <w:t xml:space="preserve"> au rapprochement d’identités entre structures ; </w:t>
      </w:r>
    </w:p>
    <w:p w14:paraId="174942A3" w14:textId="731DD5B6" w:rsidR="789B3EE9" w:rsidRPr="007914A4" w:rsidRDefault="789B3EE9" w:rsidP="00F9532C">
      <w:pPr>
        <w:pStyle w:val="Paragraphedeliste"/>
        <w:numPr>
          <w:ilvl w:val="0"/>
          <w:numId w:val="6"/>
        </w:numPr>
      </w:pPr>
      <w:proofErr w:type="gramStart"/>
      <w:r w:rsidRPr="007914A4">
        <w:t>réaliser</w:t>
      </w:r>
      <w:proofErr w:type="gramEnd"/>
      <w:r w:rsidRPr="007914A4">
        <w:t xml:space="preserve"> la veille réglementaire et technique.</w:t>
      </w:r>
    </w:p>
    <w:p w14:paraId="4C3EE713" w14:textId="03391371" w:rsidR="013E3977" w:rsidRPr="007914A4" w:rsidRDefault="013E3977" w:rsidP="00EB46D7">
      <w:pPr>
        <w:rPr>
          <w:szCs w:val="22"/>
        </w:rPr>
      </w:pPr>
    </w:p>
    <w:p w14:paraId="0B865306" w14:textId="12C55C3A" w:rsidR="7BFA7EE8" w:rsidRPr="007914A4" w:rsidRDefault="7BFA7EE8" w:rsidP="013E3977">
      <w:pPr>
        <w:rPr>
          <w:szCs w:val="22"/>
        </w:rPr>
      </w:pPr>
      <w:r w:rsidRPr="007914A4">
        <w:rPr>
          <w:szCs w:val="22"/>
        </w:rPr>
        <w:t xml:space="preserve">Elle rend compte à l’instance stratégique des actions conduites et </w:t>
      </w:r>
      <w:r w:rsidR="00B14C5D" w:rsidRPr="007914A4">
        <w:rPr>
          <w:szCs w:val="22"/>
        </w:rPr>
        <w:t>des difficultés rencontrées</w:t>
      </w:r>
      <w:r w:rsidRPr="007914A4">
        <w:rPr>
          <w:szCs w:val="22"/>
        </w:rPr>
        <w:t>.</w:t>
      </w:r>
    </w:p>
    <w:p w14:paraId="4D3E2BE7" w14:textId="448B3C9F" w:rsidR="009D6024" w:rsidRPr="007914A4" w:rsidRDefault="216768D4">
      <w:pPr>
        <w:spacing w:after="0"/>
        <w:ind w:left="5"/>
      </w:pPr>
      <w:r>
        <w:t>Les professionnels composant l’instance opérationnelle, identifiés pour leurs compétences en identitovigilance, sont dé</w:t>
      </w:r>
      <w:r w:rsidR="23F665A1">
        <w:t xml:space="preserve">signés par le responsable de la structure et placés sous l’autorité technique du référent en identitovigilance. Il peut s’agir de personnels médicaux, paramédicaux, administratifs, médico-administratifs … </w:t>
      </w:r>
    </w:p>
    <w:p w14:paraId="27F8E2A1" w14:textId="67B6929D" w:rsidR="009D6024" w:rsidRPr="007914A4" w:rsidRDefault="009D6024">
      <w:pPr>
        <w:spacing w:after="0"/>
        <w:ind w:left="5"/>
      </w:pPr>
    </w:p>
    <w:p w14:paraId="53AC41A6" w14:textId="0CD4287A" w:rsidR="009D6024" w:rsidRPr="000648EF" w:rsidRDefault="1D2126F9">
      <w:pPr>
        <w:spacing w:after="0"/>
        <w:ind w:left="5"/>
      </w:pPr>
      <w:r w:rsidRPr="000648EF">
        <w:t xml:space="preserve">L’instance opérationnelle peut, par exemple, être composée : </w:t>
      </w:r>
    </w:p>
    <w:p w14:paraId="125F6801" w14:textId="6E6671D0" w:rsidR="009D6024" w:rsidRPr="000648EF" w:rsidRDefault="00F059C4" w:rsidP="00F9532C">
      <w:pPr>
        <w:pStyle w:val="Paragraphedeliste"/>
        <w:numPr>
          <w:ilvl w:val="0"/>
          <w:numId w:val="6"/>
        </w:numPr>
        <w:rPr>
          <w:highlight w:val="yellow"/>
        </w:rPr>
      </w:pPr>
      <w:r>
        <w:rPr>
          <w:highlight w:val="yellow"/>
        </w:rPr>
        <w:t>du</w:t>
      </w:r>
      <w:r w:rsidRPr="000648EF">
        <w:rPr>
          <w:highlight w:val="yellow"/>
        </w:rPr>
        <w:t xml:space="preserve"> </w:t>
      </w:r>
      <w:r w:rsidR="65F5151A" w:rsidRPr="000648EF">
        <w:rPr>
          <w:highlight w:val="yellow"/>
        </w:rPr>
        <w:t>responsable de</w:t>
      </w:r>
      <w:r w:rsidR="120FBD23" w:rsidRPr="000648EF">
        <w:rPr>
          <w:highlight w:val="yellow"/>
        </w:rPr>
        <w:t xml:space="preserve"> l’instance opérationnelle</w:t>
      </w:r>
      <w:r w:rsidR="65F5151A" w:rsidRPr="000648EF">
        <w:rPr>
          <w:highlight w:val="yellow"/>
        </w:rPr>
        <w:t xml:space="preserve">, assurant la fonction de référent local en identitovigilance (cf. </w:t>
      </w:r>
      <w:r w:rsidR="004F56DB" w:rsidRPr="000648EF">
        <w:rPr>
          <w:highlight w:val="yellow"/>
        </w:rPr>
        <w:fldChar w:fldCharType="begin"/>
      </w:r>
      <w:r w:rsidR="004F56DB" w:rsidRPr="000648EF">
        <w:rPr>
          <w:highlight w:val="yellow"/>
        </w:rPr>
        <w:instrText xml:space="preserve"> REF _Ref54602616 \r \h </w:instrText>
      </w:r>
      <w:r w:rsidR="00C809E6" w:rsidRPr="000648EF">
        <w:rPr>
          <w:highlight w:val="yellow"/>
        </w:rPr>
        <w:instrText xml:space="preserve"> \* MERGEFORMAT </w:instrText>
      </w:r>
      <w:r w:rsidR="004F56DB" w:rsidRPr="000648EF">
        <w:rPr>
          <w:highlight w:val="yellow"/>
        </w:rPr>
      </w:r>
      <w:r w:rsidR="004F56DB" w:rsidRPr="000648EF">
        <w:rPr>
          <w:highlight w:val="yellow"/>
        </w:rPr>
        <w:fldChar w:fldCharType="separate"/>
      </w:r>
      <w:r w:rsidR="001B7AB6" w:rsidRPr="000648EF">
        <w:rPr>
          <w:highlight w:val="yellow"/>
        </w:rPr>
        <w:t>2.3.2</w:t>
      </w:r>
      <w:r w:rsidR="004F56DB" w:rsidRPr="000648EF">
        <w:rPr>
          <w:highlight w:val="yellow"/>
        </w:rPr>
        <w:fldChar w:fldCharType="end"/>
      </w:r>
      <w:r w:rsidR="65F5151A" w:rsidRPr="000648EF">
        <w:rPr>
          <w:highlight w:val="yellow"/>
        </w:rPr>
        <w:t>) ;</w:t>
      </w:r>
    </w:p>
    <w:p w14:paraId="7125BB03" w14:textId="07CA82D3" w:rsidR="009D6024" w:rsidRPr="000648EF" w:rsidRDefault="003143DC" w:rsidP="00F9532C">
      <w:pPr>
        <w:pStyle w:val="Paragraphedeliste"/>
        <w:numPr>
          <w:ilvl w:val="0"/>
          <w:numId w:val="6"/>
        </w:numPr>
        <w:rPr>
          <w:highlight w:val="yellow"/>
        </w:rPr>
      </w:pPr>
      <w:proofErr w:type="gramStart"/>
      <w:r>
        <w:rPr>
          <w:highlight w:val="yellow"/>
        </w:rPr>
        <w:t>du</w:t>
      </w:r>
      <w:proofErr w:type="gramEnd"/>
      <w:r>
        <w:rPr>
          <w:highlight w:val="yellow"/>
        </w:rPr>
        <w:t xml:space="preserve"> </w:t>
      </w:r>
      <w:r w:rsidR="65F5151A" w:rsidRPr="000648EF">
        <w:rPr>
          <w:highlight w:val="yellow"/>
        </w:rPr>
        <w:t>responsable de l’accueil et de la facturation ;</w:t>
      </w:r>
    </w:p>
    <w:p w14:paraId="4F845B53" w14:textId="26CB91FF" w:rsidR="009D6024" w:rsidRPr="000648EF" w:rsidRDefault="003143DC" w:rsidP="00F9532C">
      <w:pPr>
        <w:pStyle w:val="Paragraphedeliste"/>
        <w:numPr>
          <w:ilvl w:val="0"/>
          <w:numId w:val="6"/>
        </w:numPr>
        <w:rPr>
          <w:highlight w:val="yellow"/>
        </w:rPr>
      </w:pPr>
      <w:proofErr w:type="gramStart"/>
      <w:r>
        <w:rPr>
          <w:highlight w:val="yellow"/>
        </w:rPr>
        <w:t>d’</w:t>
      </w:r>
      <w:r w:rsidR="65F5151A" w:rsidRPr="000648EF">
        <w:rPr>
          <w:highlight w:val="yellow"/>
        </w:rPr>
        <w:t>un</w:t>
      </w:r>
      <w:proofErr w:type="gramEnd"/>
      <w:r w:rsidR="65F5151A" w:rsidRPr="000648EF">
        <w:rPr>
          <w:highlight w:val="yellow"/>
        </w:rPr>
        <w:t xml:space="preserve"> représentant de la DSI ;</w:t>
      </w:r>
    </w:p>
    <w:p w14:paraId="23B05519" w14:textId="324C0191" w:rsidR="009D6024" w:rsidRPr="000648EF" w:rsidRDefault="003143DC" w:rsidP="00F9532C">
      <w:pPr>
        <w:pStyle w:val="Paragraphedeliste"/>
        <w:numPr>
          <w:ilvl w:val="0"/>
          <w:numId w:val="6"/>
        </w:numPr>
        <w:rPr>
          <w:highlight w:val="yellow"/>
        </w:rPr>
      </w:pPr>
      <w:proofErr w:type="gramStart"/>
      <w:r>
        <w:rPr>
          <w:highlight w:val="yellow"/>
        </w:rPr>
        <w:t>du</w:t>
      </w:r>
      <w:proofErr w:type="gramEnd"/>
      <w:r>
        <w:rPr>
          <w:highlight w:val="yellow"/>
        </w:rPr>
        <w:t xml:space="preserve"> </w:t>
      </w:r>
      <w:r w:rsidR="65F5151A" w:rsidRPr="000648EF">
        <w:rPr>
          <w:highlight w:val="yellow"/>
        </w:rPr>
        <w:t>responsable de la CQGR ;</w:t>
      </w:r>
    </w:p>
    <w:p w14:paraId="3EBD60AC" w14:textId="322B4D78" w:rsidR="009D6024" w:rsidRPr="000648EF" w:rsidRDefault="003143DC" w:rsidP="00F9532C">
      <w:pPr>
        <w:pStyle w:val="Paragraphedeliste"/>
        <w:numPr>
          <w:ilvl w:val="0"/>
          <w:numId w:val="6"/>
        </w:numPr>
        <w:rPr>
          <w:highlight w:val="yellow"/>
        </w:rPr>
      </w:pPr>
      <w:proofErr w:type="gramStart"/>
      <w:r>
        <w:rPr>
          <w:highlight w:val="yellow"/>
        </w:rPr>
        <w:t>du</w:t>
      </w:r>
      <w:proofErr w:type="gramEnd"/>
      <w:r>
        <w:rPr>
          <w:highlight w:val="yellow"/>
        </w:rPr>
        <w:t xml:space="preserve"> </w:t>
      </w:r>
      <w:r w:rsidR="65F5151A" w:rsidRPr="000648EF">
        <w:rPr>
          <w:highlight w:val="yellow"/>
        </w:rPr>
        <w:t>coordonnateur de la gestion des risques associés aux soins ;</w:t>
      </w:r>
    </w:p>
    <w:p w14:paraId="02326FFE" w14:textId="4E1F43AB" w:rsidR="009D6024" w:rsidRPr="000648EF" w:rsidRDefault="003143DC" w:rsidP="00F9532C">
      <w:pPr>
        <w:pStyle w:val="Paragraphedeliste"/>
        <w:numPr>
          <w:ilvl w:val="0"/>
          <w:numId w:val="6"/>
        </w:numPr>
        <w:rPr>
          <w:highlight w:val="yellow"/>
        </w:rPr>
      </w:pPr>
      <w:proofErr w:type="gramStart"/>
      <w:r>
        <w:rPr>
          <w:highlight w:val="yellow"/>
        </w:rPr>
        <w:t>d’</w:t>
      </w:r>
      <w:r w:rsidR="65F5151A" w:rsidRPr="000648EF">
        <w:rPr>
          <w:highlight w:val="yellow"/>
        </w:rPr>
        <w:t>un</w:t>
      </w:r>
      <w:proofErr w:type="gramEnd"/>
      <w:r w:rsidR="65F5151A" w:rsidRPr="000648EF">
        <w:rPr>
          <w:highlight w:val="yellow"/>
        </w:rPr>
        <w:t xml:space="preserve"> cadre de santé ;</w:t>
      </w:r>
    </w:p>
    <w:p w14:paraId="63FF1E04" w14:textId="77777777" w:rsidR="009D6024" w:rsidRPr="000648EF" w:rsidRDefault="65F5151A" w:rsidP="00F9532C">
      <w:pPr>
        <w:pStyle w:val="Paragraphedeliste"/>
        <w:numPr>
          <w:ilvl w:val="0"/>
          <w:numId w:val="6"/>
        </w:numPr>
        <w:rPr>
          <w:highlight w:val="yellow"/>
        </w:rPr>
      </w:pPr>
      <w:proofErr w:type="gramStart"/>
      <w:r w:rsidRPr="000648EF">
        <w:rPr>
          <w:highlight w:val="yellow"/>
        </w:rPr>
        <w:t>des</w:t>
      </w:r>
      <w:proofErr w:type="gramEnd"/>
      <w:r w:rsidRPr="000648EF">
        <w:rPr>
          <w:highlight w:val="yellow"/>
        </w:rPr>
        <w:t xml:space="preserve"> corresp</w:t>
      </w:r>
      <w:bookmarkStart w:id="6" w:name="_GoBack"/>
      <w:bookmarkEnd w:id="6"/>
      <w:r w:rsidRPr="000648EF">
        <w:rPr>
          <w:highlight w:val="yellow"/>
        </w:rPr>
        <w:t>ondants d’identitovigilance ;</w:t>
      </w:r>
    </w:p>
    <w:p w14:paraId="4D2F68E1" w14:textId="77777777" w:rsidR="009D6024" w:rsidRPr="000648EF" w:rsidRDefault="65F5151A" w:rsidP="00F9532C">
      <w:pPr>
        <w:pStyle w:val="Paragraphedeliste"/>
        <w:numPr>
          <w:ilvl w:val="0"/>
          <w:numId w:val="6"/>
        </w:numPr>
        <w:rPr>
          <w:highlight w:val="yellow"/>
        </w:rPr>
      </w:pPr>
      <w:proofErr w:type="gramStart"/>
      <w:r w:rsidRPr="000648EF">
        <w:rPr>
          <w:highlight w:val="yellow"/>
        </w:rPr>
        <w:t>des</w:t>
      </w:r>
      <w:proofErr w:type="gramEnd"/>
      <w:r w:rsidRPr="000648EF">
        <w:rPr>
          <w:highlight w:val="yellow"/>
        </w:rPr>
        <w:t xml:space="preserve"> référents logiciels ;</w:t>
      </w:r>
    </w:p>
    <w:p w14:paraId="61EF258F" w14:textId="7588F19F" w:rsidR="65F5151A" w:rsidRPr="000648EF" w:rsidRDefault="003143DC" w:rsidP="00F9532C">
      <w:pPr>
        <w:pStyle w:val="Paragraphedeliste"/>
        <w:numPr>
          <w:ilvl w:val="0"/>
          <w:numId w:val="6"/>
        </w:numPr>
        <w:rPr>
          <w:highlight w:val="yellow"/>
        </w:rPr>
      </w:pPr>
      <w:proofErr w:type="gramStart"/>
      <w:r>
        <w:rPr>
          <w:highlight w:val="yellow"/>
        </w:rPr>
        <w:t>d’</w:t>
      </w:r>
      <w:r w:rsidR="008022A1" w:rsidRPr="000648EF">
        <w:rPr>
          <w:highlight w:val="yellow"/>
        </w:rPr>
        <w:t>un</w:t>
      </w:r>
      <w:proofErr w:type="gramEnd"/>
      <w:r w:rsidR="008022A1" w:rsidRPr="000648EF">
        <w:rPr>
          <w:highlight w:val="yellow"/>
        </w:rPr>
        <w:t xml:space="preserve"> représentant des </w:t>
      </w:r>
      <w:r w:rsidR="65F5151A" w:rsidRPr="000648EF">
        <w:rPr>
          <w:highlight w:val="yellow"/>
        </w:rPr>
        <w:t>usager</w:t>
      </w:r>
      <w:r w:rsidR="008022A1" w:rsidRPr="000648EF">
        <w:rPr>
          <w:highlight w:val="yellow"/>
        </w:rPr>
        <w:t>s</w:t>
      </w:r>
      <w:r w:rsidR="65F5151A" w:rsidRPr="000648EF">
        <w:rPr>
          <w:highlight w:val="yellow"/>
        </w:rPr>
        <w:t>.</w:t>
      </w:r>
    </w:p>
    <w:p w14:paraId="6425D38D" w14:textId="77777777" w:rsidR="008022A1" w:rsidRPr="007914A4" w:rsidRDefault="008022A1" w:rsidP="7D14C4FC">
      <w:pPr>
        <w:rPr>
          <w:szCs w:val="22"/>
        </w:rPr>
      </w:pPr>
    </w:p>
    <w:p w14:paraId="178B8951" w14:textId="4F692AD6" w:rsidR="009D6024" w:rsidRPr="007914A4" w:rsidRDefault="65F5151A">
      <w:r w:rsidRPr="007914A4">
        <w:t xml:space="preserve">La liste actualisée des membres de </w:t>
      </w:r>
      <w:r w:rsidR="769712B2" w:rsidRPr="007914A4">
        <w:t>l’instance opérationnelle</w:t>
      </w:r>
      <w:r w:rsidRPr="007914A4">
        <w:t xml:space="preserve"> est disponible dans la GED (cf.  </w:t>
      </w:r>
      <w:r w:rsidR="004F56DB" w:rsidRPr="007914A4">
        <w:fldChar w:fldCharType="begin"/>
      </w:r>
      <w:r w:rsidR="004F56DB" w:rsidRPr="007914A4">
        <w:instrText xml:space="preserve"> REF _Ref9414992 \r \h </w:instrText>
      </w:r>
      <w:r w:rsidR="007914A4">
        <w:instrText xml:space="preserve"> \* MERGEFORMAT </w:instrText>
      </w:r>
      <w:r w:rsidR="004F56DB" w:rsidRPr="007914A4">
        <w:fldChar w:fldCharType="separate"/>
      </w:r>
      <w:r w:rsidR="001B7AB6" w:rsidRPr="007914A4">
        <w:t>4.1</w:t>
      </w:r>
      <w:r w:rsidR="004F56DB" w:rsidRPr="007914A4">
        <w:fldChar w:fldCharType="end"/>
      </w:r>
      <w:r w:rsidR="002A0C4F">
        <w:t>.1</w:t>
      </w:r>
      <w:r w:rsidRPr="007914A4">
        <w:t>).</w:t>
      </w:r>
    </w:p>
    <w:p w14:paraId="11B249C5" w14:textId="08098BCC" w:rsidR="009D6024" w:rsidRPr="007914A4" w:rsidRDefault="7A5228E0" w:rsidP="29495AB8">
      <w:pPr>
        <w:rPr>
          <w:highlight w:val="yellow"/>
        </w:rPr>
      </w:pPr>
      <w:r>
        <w:t>L’instance opérationnelle</w:t>
      </w:r>
      <w:r w:rsidR="499DF7D6">
        <w:t xml:space="preserve"> </w:t>
      </w:r>
      <w:r w:rsidR="77328BDF">
        <w:t xml:space="preserve">assure </w:t>
      </w:r>
      <w:r w:rsidR="005766BD">
        <w:t>un fonctionnement quotidien au moins pendant les heures ouvrables</w:t>
      </w:r>
      <w:r w:rsidR="26038AB3">
        <w:t xml:space="preserve">. </w:t>
      </w:r>
      <w:r w:rsidR="42677416">
        <w:t xml:space="preserve"> </w:t>
      </w:r>
      <w:r w:rsidR="16667CF7" w:rsidRPr="00802B7A">
        <w:rPr>
          <w:color w:val="000000" w:themeColor="text1"/>
        </w:rPr>
        <w:t>S</w:t>
      </w:r>
      <w:r w:rsidR="26038AB3" w:rsidRPr="00802B7A">
        <w:rPr>
          <w:color w:val="000000" w:themeColor="text1"/>
        </w:rPr>
        <w:t xml:space="preserve">ous l’autorité </w:t>
      </w:r>
      <w:r w:rsidR="00A16C81" w:rsidRPr="00802B7A">
        <w:rPr>
          <w:color w:val="000000" w:themeColor="text1"/>
        </w:rPr>
        <w:t xml:space="preserve">technique </w:t>
      </w:r>
      <w:r w:rsidR="26038AB3" w:rsidRPr="00802B7A">
        <w:rPr>
          <w:color w:val="000000" w:themeColor="text1"/>
        </w:rPr>
        <w:t xml:space="preserve">du référent en identitovigilance, </w:t>
      </w:r>
      <w:r w:rsidR="5B2BDC11" w:rsidRPr="00802B7A">
        <w:rPr>
          <w:color w:val="000000" w:themeColor="text1"/>
        </w:rPr>
        <w:t xml:space="preserve">elle est chargée </w:t>
      </w:r>
      <w:r w:rsidR="26038AB3" w:rsidRPr="00802B7A">
        <w:rPr>
          <w:color w:val="000000" w:themeColor="text1"/>
        </w:rPr>
        <w:t>de vérifier la mis</w:t>
      </w:r>
      <w:r w:rsidR="26038AB3" w:rsidRPr="00802B7A">
        <w:t>e en application des actions et de leur efficacité,</w:t>
      </w:r>
      <w:r w:rsidR="26038AB3" w:rsidRPr="00B45DD8">
        <w:rPr>
          <w:highlight w:val="yellow"/>
        </w:rPr>
        <w:t xml:space="preserve"> en relation avec la CQGDR. Les indicateurs suivis, les objectifs à atteindre et les actions planifiées dans le PAQSS sont formalisés </w:t>
      </w:r>
      <w:r w:rsidR="59414ACD" w:rsidRPr="00B45DD8">
        <w:rPr>
          <w:highlight w:val="yellow"/>
        </w:rPr>
        <w:t>au sein de son rapport annuel transmis à l’instance stratégique</w:t>
      </w:r>
    </w:p>
    <w:p w14:paraId="02E83879" w14:textId="7BDB8A4B" w:rsidR="00B14C5D" w:rsidRDefault="209EEC3B">
      <w:r w:rsidRPr="007914A4">
        <w:t>La composition, les objectifs et les modalités de fonctionnement de l’instance opérationnelle sont formalisés au sein d’un règlement intérieur. Chaque réunion donne lieu à la rédaction d’un compte-rendu ou d’un relevé d’informations-décisions-actions</w:t>
      </w:r>
      <w:r w:rsidR="65F5151A" w:rsidRPr="007914A4">
        <w:t>.</w:t>
      </w:r>
    </w:p>
    <w:p w14:paraId="68D5449E" w14:textId="0AD8B1F2" w:rsidR="000648EF" w:rsidRDefault="000648EF" w:rsidP="000648EF">
      <w:pPr>
        <w:pStyle w:val="Titre3"/>
        <w:numPr>
          <w:ilvl w:val="0"/>
          <w:numId w:val="0"/>
        </w:numPr>
        <w:ind w:left="5"/>
      </w:pPr>
      <w:bookmarkStart w:id="7" w:name="_Ref54602616"/>
      <w:r>
        <w:t>2.3.3</w:t>
      </w:r>
      <w:r w:rsidR="00A16C81">
        <w:t xml:space="preserve"> </w:t>
      </w:r>
      <w:r w:rsidRPr="007914A4">
        <w:t xml:space="preserve">L’instance </w:t>
      </w:r>
      <w:r>
        <w:t>consultative</w:t>
      </w:r>
    </w:p>
    <w:p w14:paraId="6DBDCE2A" w14:textId="77777777" w:rsidR="00551F35" w:rsidRDefault="00551F35" w:rsidP="00551F35">
      <w:r>
        <w:t xml:space="preserve">Il n’est pas obligatoire de mettre en place une instance consultative au niveau de la structure ; cela relève de la décision de l’instance stratégique correspondante. Si c’est le cas, elle doit être constituée de représentants des différentes catégories professionnelles impliquées dans les questions d’identification afin de donner un avis sur la politique, la formation ou les documents qualité qui leur sont soumis : </w:t>
      </w:r>
    </w:p>
    <w:p w14:paraId="259B043D" w14:textId="77777777" w:rsidR="00551F35" w:rsidRDefault="00551F35" w:rsidP="00F9532C">
      <w:pPr>
        <w:pStyle w:val="Paragraphedeliste"/>
        <w:numPr>
          <w:ilvl w:val="0"/>
          <w:numId w:val="13"/>
        </w:numPr>
      </w:pPr>
      <w:proofErr w:type="gramStart"/>
      <w:r>
        <w:t>membres</w:t>
      </w:r>
      <w:proofErr w:type="gramEnd"/>
      <w:r>
        <w:t xml:space="preserve"> de la CIV ; </w:t>
      </w:r>
    </w:p>
    <w:p w14:paraId="46FE700D" w14:textId="77777777" w:rsidR="00551F35" w:rsidRDefault="00551F35" w:rsidP="00F9532C">
      <w:pPr>
        <w:pStyle w:val="Paragraphedeliste"/>
        <w:numPr>
          <w:ilvl w:val="0"/>
          <w:numId w:val="13"/>
        </w:numPr>
      </w:pPr>
      <w:proofErr w:type="gramStart"/>
      <w:r>
        <w:t>référents</w:t>
      </w:r>
      <w:proofErr w:type="gramEnd"/>
      <w:r>
        <w:t xml:space="preserve"> logiciels ; </w:t>
      </w:r>
    </w:p>
    <w:p w14:paraId="2A1D7F09" w14:textId="77777777" w:rsidR="00551F35" w:rsidRDefault="00551F35" w:rsidP="00F9532C">
      <w:pPr>
        <w:pStyle w:val="Paragraphedeliste"/>
        <w:numPr>
          <w:ilvl w:val="0"/>
          <w:numId w:val="13"/>
        </w:numPr>
      </w:pPr>
      <w:proofErr w:type="gramStart"/>
      <w:r>
        <w:t>représentants</w:t>
      </w:r>
      <w:proofErr w:type="gramEnd"/>
      <w:r>
        <w:t xml:space="preserve"> des parties prenantes (professionnels de santé, médico-sociaux, usagers, développeurs informatiques, sous-traitants, responsables de systèmes d’information…). </w:t>
      </w:r>
    </w:p>
    <w:p w14:paraId="489F4DB7" w14:textId="77777777" w:rsidR="00551F35" w:rsidRDefault="00551F35" w:rsidP="00551F35">
      <w:r>
        <w:t xml:space="preserve">Il peut être décidé de mettre en place une instance consultative au niveau du groupement hospitalier de territoire (GHT) ou du groupe d’établissements privés en faisant notamment appel à des représentants des différentes instances opérationnelles et/ou stratégiques des structures qui la composent. </w:t>
      </w:r>
    </w:p>
    <w:p w14:paraId="6C3690E3" w14:textId="2F01E967" w:rsidR="00C212A0" w:rsidRPr="007914A4" w:rsidRDefault="000648EF" w:rsidP="000648EF">
      <w:pPr>
        <w:pStyle w:val="Titre3"/>
        <w:numPr>
          <w:ilvl w:val="0"/>
          <w:numId w:val="0"/>
        </w:numPr>
        <w:ind w:left="5"/>
      </w:pPr>
      <w:r>
        <w:t xml:space="preserve">2.3.4 </w:t>
      </w:r>
      <w:r w:rsidR="00C212A0" w:rsidRPr="007914A4">
        <w:t>Le référent en identitovigilance</w:t>
      </w:r>
      <w:bookmarkEnd w:id="7"/>
    </w:p>
    <w:p w14:paraId="04614157" w14:textId="77777777" w:rsidR="00C212A0" w:rsidRPr="007914A4" w:rsidRDefault="00C212A0" w:rsidP="00C212A0">
      <w:pPr>
        <w:keepNext/>
        <w:rPr>
          <w:rStyle w:val="Accentuation"/>
          <w:color w:val="806000"/>
        </w:rPr>
      </w:pPr>
      <w:r w:rsidRPr="007914A4">
        <w:rPr>
          <w:rStyle w:val="Accentuation"/>
          <w:color w:val="806000" w:themeColor="accent4" w:themeShade="80"/>
        </w:rPr>
        <w:t>Objet du chapitre : préciser les missions du référent en identitovigilance de l'établissement.</w:t>
      </w:r>
    </w:p>
    <w:p w14:paraId="2214573C" w14:textId="77777777" w:rsidR="00C212A0" w:rsidRPr="007914A4" w:rsidRDefault="00C212A0" w:rsidP="00C212A0">
      <w:pPr>
        <w:keepNext/>
        <w:rPr>
          <w:rStyle w:val="Accentuation"/>
          <w:color w:val="806000"/>
        </w:rPr>
      </w:pPr>
      <w:r w:rsidRPr="007914A4">
        <w:rPr>
          <w:rStyle w:val="Accentuation"/>
          <w:color w:val="806000" w:themeColor="accent4" w:themeShade="80"/>
        </w:rPr>
        <w:t>Exemple de rédaction :</w:t>
      </w:r>
    </w:p>
    <w:p w14:paraId="01636E38" w14:textId="0DBEF667" w:rsidR="00C212A0" w:rsidRPr="007914A4" w:rsidRDefault="00C212A0" w:rsidP="00C212A0">
      <w:pPr>
        <w:spacing w:after="0"/>
      </w:pPr>
      <w:r>
        <w:t>Le référent en identitovigilance est membre de l’instance stratégique et de l’instance opérationnelle (</w:t>
      </w:r>
      <w:r w:rsidR="00802B7A">
        <w:t>placée sous son autorité technique</w:t>
      </w:r>
      <w:r>
        <w:t xml:space="preserve">). Il est nommé par la direction, en concertation avec le président de la commission médicale d’établissement, sur proposition de celle-ci. Il dispose d’une fiche de poste et d’un temps dédié. </w:t>
      </w:r>
    </w:p>
    <w:p w14:paraId="5E881084" w14:textId="77777777" w:rsidR="00C212A0" w:rsidRPr="007914A4" w:rsidRDefault="00C212A0" w:rsidP="00C212A0">
      <w:pPr>
        <w:spacing w:after="0"/>
        <w:rPr>
          <w:szCs w:val="22"/>
        </w:rPr>
      </w:pPr>
    </w:p>
    <w:p w14:paraId="24EE7E4F" w14:textId="77777777" w:rsidR="00C212A0" w:rsidRPr="007914A4" w:rsidRDefault="00C212A0" w:rsidP="00C212A0">
      <w:pPr>
        <w:spacing w:after="0"/>
      </w:pPr>
      <w:r>
        <w:t>Le référent en identitovigilance est chargé de :</w:t>
      </w:r>
      <w:r>
        <w:fldChar w:fldCharType="begin"/>
      </w:r>
      <w:r>
        <w:instrText xml:space="preserve"> REF _Ref54295017 \r \h  \* MERGEFORMAT </w:instrText>
      </w:r>
      <w:r>
        <w:fldChar w:fldCharType="end"/>
      </w:r>
    </w:p>
    <w:p w14:paraId="6C706048" w14:textId="77777777" w:rsidR="00C212A0" w:rsidRPr="007914A4" w:rsidRDefault="00C212A0" w:rsidP="00F9532C">
      <w:pPr>
        <w:pStyle w:val="Paragraphedeliste"/>
        <w:numPr>
          <w:ilvl w:val="0"/>
          <w:numId w:val="6"/>
        </w:numPr>
      </w:pPr>
      <w:proofErr w:type="gramStart"/>
      <w:r w:rsidRPr="007914A4">
        <w:rPr>
          <w:szCs w:val="22"/>
        </w:rPr>
        <w:t>promouvoir</w:t>
      </w:r>
      <w:proofErr w:type="gramEnd"/>
      <w:r w:rsidRPr="007914A4">
        <w:rPr>
          <w:szCs w:val="22"/>
        </w:rPr>
        <w:t xml:space="preserve"> les bonnes pratiques d’identitovigilance conformément aux exigences règlementaires et aux recommandations nationales et régionales applicables ; </w:t>
      </w:r>
    </w:p>
    <w:p w14:paraId="2E2AA437" w14:textId="77777777" w:rsidR="00C212A0" w:rsidRPr="007914A4" w:rsidRDefault="00C212A0" w:rsidP="00F9532C">
      <w:pPr>
        <w:pStyle w:val="Paragraphedeliste"/>
        <w:numPr>
          <w:ilvl w:val="0"/>
          <w:numId w:val="6"/>
        </w:numPr>
      </w:pPr>
      <w:proofErr w:type="gramStart"/>
      <w:r>
        <w:lastRenderedPageBreak/>
        <w:t>piloter</w:t>
      </w:r>
      <w:proofErr w:type="gramEnd"/>
      <w:r>
        <w:t xml:space="preserve"> la cellule opérationnelle afin qu’elle réponde aux besoins des parties prenantes ; </w:t>
      </w:r>
    </w:p>
    <w:p w14:paraId="34EAA7C6" w14:textId="77777777" w:rsidR="00C212A0" w:rsidRDefault="00C212A0" w:rsidP="00F9532C">
      <w:pPr>
        <w:pStyle w:val="Paragraphedeliste"/>
        <w:numPr>
          <w:ilvl w:val="0"/>
          <w:numId w:val="6"/>
        </w:numPr>
      </w:pPr>
      <w:r w:rsidRPr="29495AB8">
        <w:rPr>
          <w:szCs w:val="22"/>
        </w:rPr>
        <w:t>Représenter la structure dans l’instance consultative régionale d’identitovigilance ;</w:t>
      </w:r>
    </w:p>
    <w:p w14:paraId="29332FF2" w14:textId="77777777" w:rsidR="00C212A0" w:rsidRPr="00B14C5D" w:rsidRDefault="00C212A0" w:rsidP="00F9532C">
      <w:pPr>
        <w:pStyle w:val="Paragraphedeliste"/>
        <w:numPr>
          <w:ilvl w:val="0"/>
          <w:numId w:val="6"/>
        </w:numPr>
      </w:pPr>
      <w:proofErr w:type="gramStart"/>
      <w:r w:rsidRPr="007914A4">
        <w:rPr>
          <w:szCs w:val="22"/>
        </w:rPr>
        <w:t>participer</w:t>
      </w:r>
      <w:proofErr w:type="gramEnd"/>
      <w:r w:rsidRPr="007914A4">
        <w:rPr>
          <w:szCs w:val="22"/>
        </w:rPr>
        <w:t xml:space="preserve"> à la gestion des risques liés aux erreurs d’identification et à la coordination des vigilances ; </w:t>
      </w:r>
    </w:p>
    <w:p w14:paraId="2BC328AA" w14:textId="77777777" w:rsidR="00C212A0" w:rsidRPr="00B14C5D" w:rsidRDefault="00C212A0" w:rsidP="00F9532C">
      <w:pPr>
        <w:pStyle w:val="Paragraphedeliste"/>
        <w:numPr>
          <w:ilvl w:val="0"/>
          <w:numId w:val="6"/>
        </w:numPr>
      </w:pPr>
      <w:proofErr w:type="gramStart"/>
      <w:r w:rsidRPr="00B14C5D">
        <w:rPr>
          <w:szCs w:val="22"/>
        </w:rPr>
        <w:t>alerter</w:t>
      </w:r>
      <w:proofErr w:type="gramEnd"/>
      <w:r w:rsidRPr="00B14C5D">
        <w:rPr>
          <w:szCs w:val="22"/>
        </w:rPr>
        <w:t xml:space="preserve"> le responsable de l'établissement sur les difficultés rencontrées en matière de lutte contre les risques relatifs à l’identitovigilance.</w:t>
      </w:r>
    </w:p>
    <w:p w14:paraId="78FBBBC0" w14:textId="77777777" w:rsidR="00C212A0" w:rsidRPr="00B14C5D" w:rsidRDefault="00C212A0" w:rsidP="00C212A0">
      <w:pPr>
        <w:pStyle w:val="Paragraphedeliste"/>
        <w:ind w:left="360"/>
      </w:pPr>
    </w:p>
    <w:p w14:paraId="6C5EA537" w14:textId="77777777" w:rsidR="00C212A0" w:rsidRPr="007914A4" w:rsidRDefault="00C212A0" w:rsidP="00C212A0">
      <w:pPr>
        <w:ind w:left="5"/>
      </w:pPr>
      <w:r w:rsidRPr="007914A4">
        <w:t>Le référent en identitovigilance est identifié au niveau de l’établissement, et dans l’observatoire des systèmes d’information en santé (</w:t>
      </w:r>
      <w:proofErr w:type="spellStart"/>
      <w:r w:rsidRPr="007914A4">
        <w:t>oSIS</w:t>
      </w:r>
      <w:proofErr w:type="spellEnd"/>
      <w:r w:rsidRPr="007914A4">
        <w:t xml:space="preserve">) de la plateforme ATIH (dès que cette inscription sera permise). </w:t>
      </w:r>
    </w:p>
    <w:p w14:paraId="30669ACD" w14:textId="45A64217" w:rsidR="009D6024" w:rsidRPr="007914A4" w:rsidRDefault="65F5151A" w:rsidP="00F9532C">
      <w:pPr>
        <w:pStyle w:val="Titre3"/>
        <w:numPr>
          <w:ilvl w:val="2"/>
          <w:numId w:val="14"/>
        </w:numPr>
      </w:pPr>
      <w:r>
        <w:t>Référents logiciels</w:t>
      </w:r>
    </w:p>
    <w:p w14:paraId="6B4D6C55" w14:textId="77777777" w:rsidR="009D6024" w:rsidRPr="007914A4" w:rsidRDefault="004F56DB">
      <w:pPr>
        <w:rPr>
          <w:rStyle w:val="Accentuation"/>
          <w:color w:val="806000"/>
        </w:rPr>
      </w:pPr>
      <w:r w:rsidRPr="007914A4">
        <w:rPr>
          <w:rStyle w:val="Accentuation"/>
          <w:color w:val="806000" w:themeColor="accent4" w:themeShade="80"/>
        </w:rPr>
        <w:t>Objet du chapitre : préciser le rôle des référents logiciels.</w:t>
      </w:r>
    </w:p>
    <w:p w14:paraId="1441EC1F"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55E1F56B" w14:textId="77777777" w:rsidR="00551F35" w:rsidRDefault="004F56DB">
      <w:r>
        <w:t>Le système d’information de l</w:t>
      </w:r>
      <w:r w:rsidR="24460FB2">
        <w:t>’établissement</w:t>
      </w:r>
      <w:r>
        <w:t xml:space="preserve"> réunit plusieurs applications informatiques dédiées à des tâches spécifiques (cf. </w:t>
      </w:r>
      <w:r>
        <w:fldChar w:fldCharType="begin"/>
      </w:r>
      <w:r>
        <w:instrText xml:space="preserve"> REF _Ref9415231 \r \h  \* MERGEFORMAT </w:instrText>
      </w:r>
      <w:r>
        <w:fldChar w:fldCharType="separate"/>
      </w:r>
      <w:r w:rsidR="001B7AB6">
        <w:t>3.3</w:t>
      </w:r>
      <w:r>
        <w:fldChar w:fldCharType="end"/>
      </w:r>
      <w:r>
        <w:t xml:space="preserve">). Pour assurer la cohérence de l’ensemble des logiciels destinés à traiter des informations personnelles d’usagers, chaque application est pilotée par un </w:t>
      </w:r>
      <w:r w:rsidRPr="756D4D84">
        <w:rPr>
          <w:i/>
          <w:iCs/>
        </w:rPr>
        <w:t>référent logiciel</w:t>
      </w:r>
      <w:r>
        <w:t xml:space="preserve">. </w:t>
      </w:r>
    </w:p>
    <w:p w14:paraId="400C22D3" w14:textId="435CB03D" w:rsidR="009D6024" w:rsidRPr="007914A4" w:rsidRDefault="3C450DC6">
      <w:r>
        <w:t xml:space="preserve">Acteur </w:t>
      </w:r>
      <w:r w:rsidR="322A222A">
        <w:t>à part entière</w:t>
      </w:r>
      <w:r w:rsidR="00551F35">
        <w:t>, et obligatoire</w:t>
      </w:r>
      <w:r w:rsidR="322A222A">
        <w:t xml:space="preserve"> de la politique d’identitovigilance, le référent logiciel n’est</w:t>
      </w:r>
      <w:r w:rsidR="6A6870F7">
        <w:t xml:space="preserve"> toutefois pas identifié par le RNIV comme un membre de la gouvernance en identitovigilance de l’établissement. </w:t>
      </w:r>
    </w:p>
    <w:p w14:paraId="2CA0D005" w14:textId="710FB1E8" w:rsidR="009D6024" w:rsidRPr="007914A4" w:rsidRDefault="26038AB3">
      <w:r>
        <w:t xml:space="preserve">Il est le correspondant </w:t>
      </w:r>
      <w:r w:rsidR="3D622DE6">
        <w:t>privilégié du référent en identitovigilance de la structure pour tout ce qui concerne l’identité de l’usager</w:t>
      </w:r>
      <w:r>
        <w:t xml:space="preserve">. Son rôle est notamment d’assurer la cohérence des données avec le référentiel d’identités </w:t>
      </w:r>
      <w:r w:rsidR="7F043F32">
        <w:t>de l’établissement,</w:t>
      </w:r>
      <w:r>
        <w:t xml:space="preserve"> notamment lors des opérations liées au traitement des doublons ou erreurs d’identités.</w:t>
      </w:r>
    </w:p>
    <w:p w14:paraId="305921B7" w14:textId="19FFA0EB" w:rsidR="009D6024" w:rsidRPr="007914A4" w:rsidRDefault="2D052180" w:rsidP="29495AB8">
      <w:pPr>
        <w:rPr>
          <w:highlight w:val="yellow"/>
        </w:rPr>
      </w:pPr>
      <w:r w:rsidRPr="00B45DD8">
        <w:rPr>
          <w:highlight w:val="yellow"/>
        </w:rPr>
        <w:t>La liste des applications informatiques partageant des données de santé nominatives</w:t>
      </w:r>
      <w:r w:rsidR="3C48C9C8" w:rsidRPr="00B45DD8">
        <w:rPr>
          <w:highlight w:val="yellow"/>
        </w:rPr>
        <w:t xml:space="preserve">, </w:t>
      </w:r>
      <w:r w:rsidRPr="00B45DD8">
        <w:rPr>
          <w:highlight w:val="yellow"/>
        </w:rPr>
        <w:t xml:space="preserve">et donc intégrées au domaine d’identification </w:t>
      </w:r>
      <w:r w:rsidR="057C6F64" w:rsidRPr="00B45DD8">
        <w:rPr>
          <w:highlight w:val="yellow"/>
        </w:rPr>
        <w:t xml:space="preserve">de </w:t>
      </w:r>
      <w:r w:rsidR="3C48C9C8" w:rsidRPr="00B45DD8">
        <w:rPr>
          <w:highlight w:val="yellow"/>
        </w:rPr>
        <w:t>l’établissement, est</w:t>
      </w:r>
      <w:r w:rsidRPr="00B45DD8">
        <w:rPr>
          <w:highlight w:val="yellow"/>
        </w:rPr>
        <w:t xml:space="preserve"> tenue à jour par le responsable des systèmes d’information (RSI).</w:t>
      </w:r>
    </w:p>
    <w:p w14:paraId="666F3169" w14:textId="008666F5" w:rsidR="009D6024" w:rsidRPr="007914A4" w:rsidRDefault="5E1C6DAA" w:rsidP="29495AB8">
      <w:pPr>
        <w:rPr>
          <w:highlight w:val="yellow"/>
        </w:rPr>
      </w:pPr>
      <w:r>
        <w:t>Les différents</w:t>
      </w:r>
      <w:r w:rsidR="26038AB3">
        <w:t xml:space="preserve"> référents logiciels s’assurent de la qualité des flux de transmission des données d’identification et de leur bonne intégration dans les services clients. </w:t>
      </w:r>
      <w:r w:rsidR="26038AB3" w:rsidRPr="00B45DD8">
        <w:rPr>
          <w:highlight w:val="yellow"/>
        </w:rPr>
        <w:t xml:space="preserve">Ce contrôle fait intervenir, si </w:t>
      </w:r>
      <w:r w:rsidR="558AEE73" w:rsidRPr="00B45DD8">
        <w:rPr>
          <w:highlight w:val="yellow"/>
        </w:rPr>
        <w:t>besoin</w:t>
      </w:r>
      <w:r w:rsidR="26038AB3" w:rsidRPr="00B45DD8">
        <w:rPr>
          <w:highlight w:val="yellow"/>
        </w:rPr>
        <w:t>, les référents en identitovigilance concernés.</w:t>
      </w:r>
    </w:p>
    <w:p w14:paraId="52C7715E" w14:textId="7A82AC6F" w:rsidR="009D6024" w:rsidRPr="007914A4" w:rsidRDefault="2AC3F7CF">
      <w:r w:rsidRPr="00B45DD8">
        <w:rPr>
          <w:highlight w:val="yellow"/>
        </w:rPr>
        <w:t>L’instance opérationnelle</w:t>
      </w:r>
      <w:r w:rsidR="26038AB3" w:rsidRPr="00B45DD8">
        <w:rPr>
          <w:highlight w:val="yellow"/>
        </w:rPr>
        <w:t xml:space="preserve"> dispose de la liste de l’ensemble des référents logiciels et des applications qu’ils gèrent. Elle est mise à jour en tant que besoin dans la GED</w:t>
      </w:r>
      <w:r w:rsidR="26038AB3">
        <w:t xml:space="preserve"> (cf.  </w:t>
      </w:r>
      <w:r w:rsidR="6980940F">
        <w:fldChar w:fldCharType="begin"/>
      </w:r>
      <w:r w:rsidR="6980940F">
        <w:instrText xml:space="preserve"> REF _Ref9414992 \r \h  \* MERGEFORMAT </w:instrText>
      </w:r>
      <w:r w:rsidR="6980940F">
        <w:fldChar w:fldCharType="separate"/>
      </w:r>
      <w:r w:rsidR="17F1DAD5">
        <w:t>4.1</w:t>
      </w:r>
      <w:r w:rsidR="6980940F">
        <w:fldChar w:fldCharType="end"/>
      </w:r>
      <w:r w:rsidR="002A0C4F">
        <w:t>.1</w:t>
      </w:r>
      <w:r w:rsidR="26038AB3">
        <w:t>).</w:t>
      </w:r>
    </w:p>
    <w:p w14:paraId="48551663" w14:textId="77777777" w:rsidR="009D6024" w:rsidRPr="007914A4" w:rsidRDefault="65F5151A">
      <w:pPr>
        <w:pStyle w:val="Titre2"/>
      </w:pPr>
      <w:r w:rsidRPr="007914A4">
        <w:t>Périmètre</w:t>
      </w:r>
    </w:p>
    <w:p w14:paraId="0348BBBF" w14:textId="77777777" w:rsidR="009D6024" w:rsidRPr="007914A4" w:rsidRDefault="004F56DB">
      <w:pPr>
        <w:rPr>
          <w:rStyle w:val="Accentuation"/>
          <w:color w:val="806000"/>
        </w:rPr>
      </w:pPr>
      <w:r w:rsidRPr="007914A4">
        <w:rPr>
          <w:rStyle w:val="Accentuation"/>
          <w:color w:val="806000" w:themeColor="accent4" w:themeShade="80"/>
        </w:rPr>
        <w:t>Objet du chapitre : préciser le périmètre d’application des règles d’identitovigilance locales (ou, si applicable, du groupement de structures).</w:t>
      </w:r>
    </w:p>
    <w:p w14:paraId="18573175"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64110948" w14:textId="0E047E68" w:rsidR="009D6024" w:rsidRPr="007914A4" w:rsidRDefault="65F5151A">
      <w:r>
        <w:t xml:space="preserve">La politique d’identitovigilance concerne l’ensemble des applications gérées </w:t>
      </w:r>
      <w:r w:rsidR="334EF8EC">
        <w:t>par l’établissement</w:t>
      </w:r>
      <w:r>
        <w:t xml:space="preserve"> qui permettent d’identifier les usagers au travers </w:t>
      </w:r>
      <w:r w:rsidR="00B14C5D">
        <w:t>d</w:t>
      </w:r>
      <w:r w:rsidR="00EB46D7">
        <w:t>e son référentiel d’identités</w:t>
      </w:r>
      <w:r>
        <w:t xml:space="preserve">. </w:t>
      </w:r>
      <w:r w:rsidR="00184E38">
        <w:t xml:space="preserve">A ce titre, l’instance opérationnelle contrôle la qualité des identités dans les domaines d’identification utilisés par la structure, et contribue au rapprochement d’identités avec les domaines d’identification externes, échangeant des données avec les applications de l’établissement. </w:t>
      </w:r>
    </w:p>
    <w:p w14:paraId="7C9DED56" w14:textId="77777777" w:rsidR="009D6024" w:rsidRPr="007914A4" w:rsidRDefault="65F5151A">
      <w:pPr>
        <w:pStyle w:val="Titre2"/>
      </w:pPr>
      <w:bookmarkStart w:id="8" w:name="_Ref9414026"/>
      <w:r>
        <w:t>Respect du RGPD</w:t>
      </w:r>
      <w:bookmarkEnd w:id="8"/>
    </w:p>
    <w:p w14:paraId="51A708CF" w14:textId="56AB82B7" w:rsidR="009D6024" w:rsidRPr="007914A4" w:rsidRDefault="004F56DB" w:rsidP="013E3977">
      <w:pPr>
        <w:rPr>
          <w:rStyle w:val="Accentuation"/>
          <w:color w:val="806000"/>
        </w:rPr>
      </w:pPr>
      <w:r w:rsidRPr="007914A4">
        <w:rPr>
          <w:rStyle w:val="Accentuation"/>
          <w:color w:val="806000" w:themeColor="accent4" w:themeShade="80"/>
        </w:rPr>
        <w:t>Objet du chapitre : préciser les modalités mises en œuvre par l</w:t>
      </w:r>
      <w:r w:rsidR="2A1D52D3" w:rsidRPr="007914A4">
        <w:rPr>
          <w:rStyle w:val="Accentuation"/>
          <w:color w:val="806000" w:themeColor="accent4" w:themeShade="80"/>
        </w:rPr>
        <w:t xml:space="preserve">'établissement </w:t>
      </w:r>
      <w:r w:rsidRPr="007914A4">
        <w:rPr>
          <w:rStyle w:val="Accentuation"/>
          <w:color w:val="806000" w:themeColor="accent4" w:themeShade="80"/>
        </w:rPr>
        <w:t>pour la mise en conformité du traitement des données personnelles informatisées avec le règlement général de protection des données.</w:t>
      </w:r>
    </w:p>
    <w:p w14:paraId="1009BDC0"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60C12C57" w14:textId="211A096A" w:rsidR="009D6024" w:rsidRPr="007914A4" w:rsidRDefault="65F5151A">
      <w:r w:rsidRPr="007914A4">
        <w:lastRenderedPageBreak/>
        <w:t xml:space="preserve">La direction de </w:t>
      </w:r>
      <w:r w:rsidR="12E46E91" w:rsidRPr="007914A4">
        <w:t>l’établissement</w:t>
      </w:r>
      <w:r w:rsidRPr="007914A4">
        <w:t xml:space="preserve"> a formalisé, sous l’autorité de son délégué à la protection des données (DPO), la documentation prévue par le </w:t>
      </w:r>
      <w:r w:rsidRPr="007914A4">
        <w:rPr>
          <w:i/>
          <w:iCs/>
        </w:rPr>
        <w:t>Règlement général de protection des données</w:t>
      </w:r>
      <w:r w:rsidRPr="007914A4">
        <w:t xml:space="preserve"> (RGPD), y compris pour l’utilisation de ces données dans le cadre de l’utilisation des services régionau</w:t>
      </w:r>
      <w:r w:rsidR="00703A2F" w:rsidRPr="007914A4">
        <w:t>x.</w:t>
      </w:r>
    </w:p>
    <w:p w14:paraId="6DCEEB48" w14:textId="0AA1B72A" w:rsidR="009D6024" w:rsidRPr="007914A4" w:rsidRDefault="65F5151A">
      <w:r w:rsidRPr="007914A4">
        <w:t xml:space="preserve">Un document d’information sur l’utilisation de ces services est affiché dans les lieux d’accueil administratifs et dans le livret d’accueil de l’établissement (cf. </w:t>
      </w:r>
      <w:r w:rsidR="004F56DB" w:rsidRPr="007914A4">
        <w:fldChar w:fldCharType="begin"/>
      </w:r>
      <w:r w:rsidR="004F56DB" w:rsidRPr="007914A4">
        <w:instrText xml:space="preserve"> REF _Ref9414064 \r \h </w:instrText>
      </w:r>
      <w:r w:rsidR="002C7AB0" w:rsidRPr="007914A4">
        <w:instrText xml:space="preserve"> \* MERGEFORMAT </w:instrText>
      </w:r>
      <w:r w:rsidR="004F56DB" w:rsidRPr="007914A4">
        <w:fldChar w:fldCharType="separate"/>
      </w:r>
      <w:r w:rsidR="001B7AB6" w:rsidRPr="007914A4">
        <w:t>4.</w:t>
      </w:r>
      <w:r w:rsidR="002A0C4F">
        <w:t>1.</w:t>
      </w:r>
      <w:r w:rsidR="001B7AB6" w:rsidRPr="007914A4">
        <w:t>5</w:t>
      </w:r>
      <w:r w:rsidR="004F56DB" w:rsidRPr="007914A4">
        <w:fldChar w:fldCharType="end"/>
      </w:r>
      <w:r w:rsidRPr="007914A4">
        <w:t>). Il précise les principes de partage des données d’identification personnelles dans le cadre régional et les modalités mises en œuvre pour respecter les droits de l’usager.</w:t>
      </w:r>
      <w:r w:rsidR="3729A827" w:rsidRPr="007914A4">
        <w:t xml:space="preserve"> Il comporte les mentions d’information relatives à la collecte et au traitement de l’INS.</w:t>
      </w:r>
    </w:p>
    <w:p w14:paraId="362515A7" w14:textId="77777777" w:rsidR="009D6024" w:rsidRPr="007914A4" w:rsidRDefault="004F56DB">
      <w:pPr>
        <w:pStyle w:val="Titre1"/>
      </w:pPr>
      <w:r w:rsidRPr="007914A4">
        <w:t>Éléments d’identification</w:t>
      </w:r>
    </w:p>
    <w:p w14:paraId="47BC821B" w14:textId="77777777" w:rsidR="009D6024" w:rsidRPr="007914A4" w:rsidRDefault="65F5151A">
      <w:pPr>
        <w:pStyle w:val="Titre2"/>
      </w:pPr>
      <w:r w:rsidRPr="007914A4">
        <w:t>Terminologie</w:t>
      </w:r>
    </w:p>
    <w:p w14:paraId="25D828DE" w14:textId="7EE7EAF1" w:rsidR="009D6024" w:rsidRPr="007914A4" w:rsidRDefault="004F56DB">
      <w:pPr>
        <w:rPr>
          <w:rStyle w:val="Accentuation"/>
          <w:color w:val="806000"/>
        </w:rPr>
      </w:pPr>
      <w:r w:rsidRPr="007914A4">
        <w:rPr>
          <w:rStyle w:val="Accentuation"/>
          <w:color w:val="806000" w:themeColor="accent4" w:themeShade="80"/>
        </w:rPr>
        <w:t>Objet du chapitre : préciser les définitions des termes employés dans les documents d’identitovigilance de l</w:t>
      </w:r>
      <w:r w:rsidR="26C30592" w:rsidRPr="007914A4">
        <w:rPr>
          <w:rStyle w:val="Accentuation"/>
          <w:color w:val="806000" w:themeColor="accent4" w:themeShade="80"/>
        </w:rPr>
        <w:t>'établissement</w:t>
      </w:r>
      <w:r w:rsidRPr="007914A4">
        <w:rPr>
          <w:rStyle w:val="Accentuation"/>
          <w:color w:val="806000" w:themeColor="accent4" w:themeShade="80"/>
        </w:rPr>
        <w:t>.</w:t>
      </w:r>
    </w:p>
    <w:p w14:paraId="70A48511"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7291D4C2" w14:textId="222D0BAD" w:rsidR="009D6024" w:rsidRPr="007914A4" w:rsidRDefault="65F5151A">
      <w:r w:rsidRPr="007914A4">
        <w:t xml:space="preserve">L’objet de ce chapitre est de rappeler la signification des termes techniques utilisés dans l’établissement </w:t>
      </w:r>
      <w:r w:rsidR="3D774445" w:rsidRPr="007914A4">
        <w:t>en matière d’identification des usagers</w:t>
      </w:r>
      <w:r w:rsidRPr="007914A4">
        <w:t>.</w:t>
      </w:r>
    </w:p>
    <w:p w14:paraId="5F9C12C8" w14:textId="77777777" w:rsidR="009D6024" w:rsidRPr="007914A4" w:rsidRDefault="65F5151A">
      <w:pPr>
        <w:pStyle w:val="Titre3"/>
      </w:pPr>
      <w:r w:rsidRPr="007914A4">
        <w:t>Identification</w:t>
      </w:r>
    </w:p>
    <w:p w14:paraId="018969B0" w14:textId="7CDE1FED" w:rsidR="009D6024" w:rsidRPr="007914A4" w:rsidRDefault="65F5151A">
      <w:r w:rsidRPr="007914A4">
        <w:t>Identifier une personne consiste à disposer des informations nécessaires et suffisantes pour ne pas</w:t>
      </w:r>
      <w:r w:rsidR="00B14C5D">
        <w:t xml:space="preserve"> la</w:t>
      </w:r>
      <w:r w:rsidRPr="007914A4">
        <w:t xml:space="preserve"> confondre avec une autre. </w:t>
      </w:r>
      <w:r w:rsidR="00B14C5D">
        <w:t>Cela</w:t>
      </w:r>
      <w:r w:rsidRPr="007914A4">
        <w:t xml:space="preserve"> consiste à recueillir les informations (traits) représentant une personne physique pour l’identifier de façon unique. Ces traits d’identification sont utilisés comme critères pour rechercher</w:t>
      </w:r>
      <w:r w:rsidR="00703A2F" w:rsidRPr="007914A4">
        <w:t xml:space="preserve"> </w:t>
      </w:r>
      <w:r w:rsidR="04DDF97C" w:rsidRPr="007914A4">
        <w:t>l’usager</w:t>
      </w:r>
      <w:r w:rsidRPr="007914A4">
        <w:t xml:space="preserve"> dans le système d’information. Ils concourent à la sécurité de sa prise en charge.</w:t>
      </w:r>
    </w:p>
    <w:p w14:paraId="0FA82F0D" w14:textId="77777777" w:rsidR="009D6024" w:rsidRPr="007914A4" w:rsidRDefault="65F5151A">
      <w:pPr>
        <w:pStyle w:val="Titre3"/>
      </w:pPr>
      <w:r w:rsidRPr="007914A4">
        <w:t>Identité et identifiant numériques</w:t>
      </w:r>
    </w:p>
    <w:p w14:paraId="4221BC59" w14:textId="3A22935A" w:rsidR="009D6024" w:rsidRPr="00FF71BC" w:rsidRDefault="004F56DB">
      <w:r w:rsidRPr="007914A4">
        <w:rPr>
          <w:b/>
        </w:rPr>
        <w:t>Identité numérique</w:t>
      </w:r>
      <w:r w:rsidRPr="007914A4">
        <w:t xml:space="preserve"> : </w:t>
      </w:r>
      <w:r w:rsidRPr="00FF71BC">
        <w:t>représentation d’un</w:t>
      </w:r>
      <w:r w:rsidR="003B296E" w:rsidRPr="00FF71BC">
        <w:t xml:space="preserve"> individu physique</w:t>
      </w:r>
      <w:r w:rsidRPr="00FF71BC">
        <w:t xml:space="preserve"> dans un système d’information. </w:t>
      </w:r>
    </w:p>
    <w:p w14:paraId="6F9616C2" w14:textId="4C6FE332" w:rsidR="003B296E" w:rsidRPr="00FF71BC" w:rsidRDefault="004F56DB">
      <w:r w:rsidRPr="00FF71BC">
        <w:rPr>
          <w:b/>
        </w:rPr>
        <w:t xml:space="preserve">Identifiant </w:t>
      </w:r>
      <w:r w:rsidR="003B296E" w:rsidRPr="00FF71BC">
        <w:rPr>
          <w:b/>
        </w:rPr>
        <w:t xml:space="preserve">(technique) </w:t>
      </w:r>
      <w:r w:rsidRPr="00FF71BC">
        <w:t xml:space="preserve">: séquence de caractères </w:t>
      </w:r>
      <w:r w:rsidR="003B296E" w:rsidRPr="00FF71BC">
        <w:t xml:space="preserve">alphanumériques utilisée par un ou plusieurs systèmes d’information </w:t>
      </w:r>
      <w:r w:rsidRPr="00FF71BC">
        <w:t xml:space="preserve">pour représenter une personne </w:t>
      </w:r>
      <w:r w:rsidR="003B296E" w:rsidRPr="00FF71BC">
        <w:t>physique. Par exemple : identifiant permanent du patient (IPP), matricule INS…</w:t>
      </w:r>
    </w:p>
    <w:p w14:paraId="6D5D386F" w14:textId="64BD481C" w:rsidR="009D6024" w:rsidRPr="007914A4" w:rsidRDefault="004F56DB">
      <w:r w:rsidRPr="00FF71BC">
        <w:rPr>
          <w:b/>
          <w:bCs/>
        </w:rPr>
        <w:t xml:space="preserve">Identité </w:t>
      </w:r>
      <w:r w:rsidR="00AA71F7" w:rsidRPr="00FF71BC">
        <w:rPr>
          <w:b/>
          <w:bCs/>
        </w:rPr>
        <w:t>nationale de santé (</w:t>
      </w:r>
      <w:r w:rsidRPr="00FF71BC">
        <w:rPr>
          <w:b/>
          <w:bCs/>
        </w:rPr>
        <w:t>INS</w:t>
      </w:r>
      <w:r w:rsidR="00AA71F7" w:rsidRPr="00FF71BC">
        <w:rPr>
          <w:b/>
          <w:bCs/>
        </w:rPr>
        <w:t>)</w:t>
      </w:r>
      <w:r w:rsidRPr="00FF71BC">
        <w:t>:</w:t>
      </w:r>
      <w:r w:rsidR="00AA71F7" w:rsidRPr="00FF71BC">
        <w:t xml:space="preserve"> c’est une identité numérique unique, univoque, pérenne, permettant de référencer, de conserver et de transmettre les informations de santé d’un usager. Son utilisation est obligatoire à compter du 01/01/2021 par l’ensemble des professionnels de santé. Elle correspond aujourd’hui à l’identité INS.</w:t>
      </w:r>
      <w:r w:rsidR="00AA71F7">
        <w:t xml:space="preserve"> </w:t>
      </w:r>
      <w:r w:rsidRPr="007914A4">
        <w:t xml:space="preserve"> </w:t>
      </w:r>
    </w:p>
    <w:p w14:paraId="2C4AE865" w14:textId="7FFEFD94" w:rsidR="009D6024" w:rsidRPr="007914A4" w:rsidRDefault="65F5151A">
      <w:pPr>
        <w:spacing w:after="0"/>
      </w:pPr>
      <w:r w:rsidRPr="007914A4">
        <w:t>Au sein de</w:t>
      </w:r>
      <w:r w:rsidR="29FF717F" w:rsidRPr="007914A4">
        <w:t xml:space="preserve"> l’établissement</w:t>
      </w:r>
      <w:r w:rsidRPr="007914A4">
        <w:t>, il est distingué plusieurs catégories d’identifiants numériques :</w:t>
      </w:r>
    </w:p>
    <w:p w14:paraId="50C23E16" w14:textId="77777777" w:rsidR="009D6024" w:rsidRPr="007914A4" w:rsidRDefault="004F56DB" w:rsidP="00F9532C">
      <w:pPr>
        <w:pStyle w:val="Paragraphedeliste"/>
        <w:numPr>
          <w:ilvl w:val="0"/>
          <w:numId w:val="10"/>
        </w:numPr>
        <w:spacing w:after="160" w:line="259" w:lineRule="auto"/>
      </w:pPr>
      <w:proofErr w:type="gramStart"/>
      <w:r w:rsidRPr="007914A4">
        <w:rPr>
          <w:i/>
          <w:iCs/>
        </w:rPr>
        <w:t>l’identifiant</w:t>
      </w:r>
      <w:proofErr w:type="gramEnd"/>
      <w:r w:rsidRPr="007914A4">
        <w:rPr>
          <w:i/>
          <w:iCs/>
        </w:rPr>
        <w:t xml:space="preserve"> d’épisode patient</w:t>
      </w:r>
      <w:r w:rsidRPr="007914A4">
        <w:t xml:space="preserve"> (IEP) qui est créé pour chaque événement relatif au séjour du patient : c’est le numéro de séjour ;</w:t>
      </w:r>
    </w:p>
    <w:p w14:paraId="46D4B233" w14:textId="77777777" w:rsidR="009D6024" w:rsidRPr="007914A4" w:rsidRDefault="004F56DB" w:rsidP="00F9532C">
      <w:pPr>
        <w:pStyle w:val="Paragraphedeliste"/>
        <w:numPr>
          <w:ilvl w:val="0"/>
          <w:numId w:val="10"/>
        </w:numPr>
        <w:spacing w:after="160" w:line="259" w:lineRule="auto"/>
      </w:pPr>
      <w:proofErr w:type="gramStart"/>
      <w:r w:rsidRPr="007914A4">
        <w:rPr>
          <w:i/>
          <w:iCs/>
        </w:rPr>
        <w:t>l’identifiant</w:t>
      </w:r>
      <w:proofErr w:type="gramEnd"/>
      <w:r w:rsidRPr="007914A4">
        <w:rPr>
          <w:i/>
          <w:iCs/>
        </w:rPr>
        <w:t xml:space="preserve"> permanent patient</w:t>
      </w:r>
      <w:r w:rsidRPr="007914A4">
        <w:t xml:space="preserve"> (IPP) qui est créé pour chaque nouveau patient non encore connu de l’établissement. Chaque patient a donc un IPP unique</w:t>
      </w:r>
      <w:bookmarkStart w:id="9" w:name="_Ref4057608"/>
      <w:r w:rsidRPr="007914A4">
        <w:rPr>
          <w:rStyle w:val="Appelnotedebasdep"/>
        </w:rPr>
        <w:footnoteReference w:id="1"/>
      </w:r>
      <w:bookmarkEnd w:id="9"/>
      <w:r w:rsidRPr="007914A4">
        <w:t>, constant dans le temps, auquel sont raccrochés les identifiants de venue ;</w:t>
      </w:r>
    </w:p>
    <w:p w14:paraId="68C5310E" w14:textId="77777777" w:rsidR="009D6024" w:rsidRPr="007914A4" w:rsidRDefault="004F56DB" w:rsidP="00F9532C">
      <w:pPr>
        <w:pStyle w:val="Paragraphedeliste"/>
        <w:numPr>
          <w:ilvl w:val="0"/>
          <w:numId w:val="10"/>
        </w:numPr>
        <w:spacing w:after="160" w:line="259" w:lineRule="auto"/>
      </w:pPr>
      <w:proofErr w:type="gramStart"/>
      <w:r w:rsidRPr="007914A4">
        <w:t>le</w:t>
      </w:r>
      <w:proofErr w:type="gramEnd"/>
      <w:r w:rsidRPr="007914A4">
        <w:t xml:space="preserve"> matricule INS qui correspond au numéro d’inscription au registre de l’INSEE (NIR ou NIA) associé à l’identité INS.</w:t>
      </w:r>
    </w:p>
    <w:p w14:paraId="6FF7E0D1" w14:textId="77777777" w:rsidR="009D6024" w:rsidRPr="007914A4" w:rsidRDefault="65F5151A">
      <w:pPr>
        <w:pStyle w:val="Titre3"/>
      </w:pPr>
      <w:bookmarkStart w:id="10" w:name="_Ref4058841"/>
      <w:r w:rsidRPr="007914A4">
        <w:lastRenderedPageBreak/>
        <w:t>Domaine d’identification et de rapprochement</w:t>
      </w:r>
      <w:bookmarkEnd w:id="10"/>
    </w:p>
    <w:p w14:paraId="1378A000" w14:textId="2FA858EB" w:rsidR="009D6024" w:rsidRPr="007914A4" w:rsidRDefault="004F56DB">
      <w:r w:rsidRPr="007914A4">
        <w:t>Le domaine d’identification (DI)</w:t>
      </w:r>
      <w:r w:rsidR="00AA71F7">
        <w:t xml:space="preserve"> </w:t>
      </w:r>
      <w:r w:rsidR="00AA71F7" w:rsidRPr="00FF71BC">
        <w:t>regroupe au sein d’une organisation de santé toutes les applications qui utilisent le même identifiant pour désigner un patient</w:t>
      </w:r>
      <w:r w:rsidRPr="00FF71BC">
        <w:t>.</w:t>
      </w:r>
    </w:p>
    <w:p w14:paraId="159ECD09" w14:textId="73BD26EE" w:rsidR="009D6024" w:rsidRPr="007914A4" w:rsidRDefault="004F56DB">
      <w:r w:rsidRPr="00FF71BC">
        <w:t>Le rapprochement </w:t>
      </w:r>
      <w:r w:rsidR="00AA71F7" w:rsidRPr="00FF71BC">
        <w:t xml:space="preserve">d’identités </w:t>
      </w:r>
      <w:r w:rsidRPr="00FF71BC">
        <w:t xml:space="preserve">est l’opération qui consiste à </w:t>
      </w:r>
      <w:r w:rsidR="00AA71F7" w:rsidRPr="00FF71BC">
        <w:t>attribuer une identité numérique (dite identité de fédération) commune à plusieurs identités numériques appartenant à des domaines d’identification différents (au niveau territorial, régional) mais qui font référence au même usager.</w:t>
      </w:r>
    </w:p>
    <w:p w14:paraId="082C8C1E" w14:textId="298A0B81" w:rsidR="009D6024" w:rsidRPr="007914A4" w:rsidRDefault="004F56DB">
      <w:r w:rsidRPr="007914A4">
        <w:t>NB : le rapprochement entre 2 identités</w:t>
      </w:r>
      <w:r w:rsidR="00EF67ED" w:rsidRPr="007914A4">
        <w:t xml:space="preserve"> numériques </w:t>
      </w:r>
      <w:r w:rsidRPr="007914A4">
        <w:t xml:space="preserve">est également possible au sein d’un même DI ; il correspond à la recherche et au traitement des </w:t>
      </w:r>
      <w:r w:rsidR="00302087" w:rsidRPr="007914A4">
        <w:t>doublons ;</w:t>
      </w:r>
      <w:r w:rsidR="00FB38BF" w:rsidRPr="007914A4">
        <w:t xml:space="preserve"> on parle alors de « fusion » des identités numériques (cf</w:t>
      </w:r>
      <w:r w:rsidR="00302087">
        <w:t>.</w:t>
      </w:r>
      <w:r w:rsidR="00924943" w:rsidRPr="007914A4">
        <w:t xml:space="preserve"> 3.1.5). </w:t>
      </w:r>
    </w:p>
    <w:p w14:paraId="30081711" w14:textId="77777777" w:rsidR="009D6024" w:rsidRPr="007914A4" w:rsidRDefault="65F5151A">
      <w:pPr>
        <w:pStyle w:val="Titre3"/>
      </w:pPr>
      <w:bookmarkStart w:id="11" w:name="_Ref4056758"/>
      <w:r w:rsidRPr="007914A4">
        <w:t>Traits d’identification</w:t>
      </w:r>
      <w:bookmarkEnd w:id="11"/>
    </w:p>
    <w:p w14:paraId="4169BB8C" w14:textId="3C0BD77B" w:rsidR="009D6024" w:rsidRPr="007914A4" w:rsidRDefault="65F5151A">
      <w:r w:rsidRPr="007914A4">
        <w:t>Les traits d’identification sont les informations définies dans un système d’information comme constituants de l’identité</w:t>
      </w:r>
      <w:r w:rsidR="00924943" w:rsidRPr="007914A4">
        <w:t xml:space="preserve"> numérique </w:t>
      </w:r>
      <w:r w:rsidRPr="007914A4">
        <w:t xml:space="preserve">d’un </w:t>
      </w:r>
      <w:r w:rsidR="19DA53C8" w:rsidRPr="007914A4">
        <w:t>usager</w:t>
      </w:r>
      <w:r w:rsidRPr="007914A4">
        <w:t>. Exemple de traits : nom, prénom, date de naissance, sexe.</w:t>
      </w:r>
    </w:p>
    <w:p w14:paraId="104CB192" w14:textId="2D565E94" w:rsidR="009D6024" w:rsidRPr="007914A4" w:rsidRDefault="65F5151A">
      <w:r w:rsidRPr="007914A4">
        <w:t>En cohérence avec le</w:t>
      </w:r>
      <w:r w:rsidR="00924943" w:rsidRPr="007914A4">
        <w:t xml:space="preserve"> RNIV</w:t>
      </w:r>
      <w:r w:rsidRPr="007914A4">
        <w:t xml:space="preserve">, </w:t>
      </w:r>
      <w:r w:rsidR="0BF4DFF4" w:rsidRPr="007914A4">
        <w:t>l’établissement</w:t>
      </w:r>
      <w:r w:rsidRPr="007914A4">
        <w:t xml:space="preserve"> distingue 2 catégories de traits d’identification (cf. </w:t>
      </w:r>
      <w:r w:rsidR="004F56DB" w:rsidRPr="007914A4">
        <w:fldChar w:fldCharType="begin"/>
      </w:r>
      <w:r w:rsidR="004F56DB" w:rsidRPr="007914A4">
        <w:instrText xml:space="preserve"> REF _Ref4059146 \r \h </w:instrText>
      </w:r>
      <w:r w:rsidR="00091EC7" w:rsidRPr="007914A4">
        <w:instrText xml:space="preserve"> \* MERGEFORMAT </w:instrText>
      </w:r>
      <w:r w:rsidR="004F56DB" w:rsidRPr="007914A4">
        <w:fldChar w:fldCharType="separate"/>
      </w:r>
      <w:r w:rsidR="001B7AB6" w:rsidRPr="007914A4">
        <w:t>3.2</w:t>
      </w:r>
      <w:r w:rsidR="004F56DB" w:rsidRPr="007914A4">
        <w:fldChar w:fldCharType="end"/>
      </w:r>
      <w:r w:rsidRPr="007914A4">
        <w:t>).</w:t>
      </w:r>
    </w:p>
    <w:p w14:paraId="6944DAFE" w14:textId="77777777" w:rsidR="009D6024" w:rsidRPr="007914A4" w:rsidRDefault="004F56DB" w:rsidP="00F9532C">
      <w:pPr>
        <w:pStyle w:val="Paragraphedeliste"/>
        <w:numPr>
          <w:ilvl w:val="0"/>
          <w:numId w:val="10"/>
        </w:numPr>
        <w:ind w:left="357" w:hanging="352"/>
        <w:contextualSpacing w:val="0"/>
      </w:pPr>
      <w:r w:rsidRPr="007914A4">
        <w:t xml:space="preserve">Les </w:t>
      </w:r>
      <w:r w:rsidRPr="007914A4">
        <w:rPr>
          <w:b/>
        </w:rPr>
        <w:t>traits stricts</w:t>
      </w:r>
      <w:r w:rsidRPr="007914A4">
        <w:t> : ce sont les informations de référence qui caractérisent l’identité sanitaire officielle de l’usager ; elles permettent de référencer les données de santé partagées et de fiabiliser les rapprochements d’identités numériques entre structures.</w:t>
      </w:r>
    </w:p>
    <w:p w14:paraId="119241E1" w14:textId="6D650AC7" w:rsidR="009D6024" w:rsidRPr="007914A4" w:rsidRDefault="004F56DB" w:rsidP="00F9532C">
      <w:pPr>
        <w:pStyle w:val="Paragraphedeliste"/>
        <w:numPr>
          <w:ilvl w:val="0"/>
          <w:numId w:val="10"/>
        </w:numPr>
        <w:ind w:left="357" w:hanging="352"/>
        <w:contextualSpacing w:val="0"/>
      </w:pPr>
      <w:r w:rsidRPr="007914A4">
        <w:t xml:space="preserve">Les </w:t>
      </w:r>
      <w:r w:rsidRPr="007914A4">
        <w:rPr>
          <w:b/>
        </w:rPr>
        <w:t>traits complémentaires</w:t>
      </w:r>
      <w:r w:rsidRPr="007914A4">
        <w:t xml:space="preserve"> : ce sont des données qui apportent d’autres informations utiles à la prise en charge de l’usager. </w:t>
      </w:r>
      <w:r w:rsidR="00040C8F">
        <w:t>Par exemple adresse, nom et/ou prénom utilisé…</w:t>
      </w:r>
    </w:p>
    <w:p w14:paraId="32F61507" w14:textId="77777777" w:rsidR="009D6024" w:rsidRPr="007914A4" w:rsidRDefault="65F5151A">
      <w:pPr>
        <w:pStyle w:val="Titre3"/>
      </w:pPr>
      <w:bookmarkStart w:id="12" w:name="_Ref4061920"/>
      <w:r w:rsidRPr="007914A4">
        <w:t>Doublons, fusion, collisions</w:t>
      </w:r>
      <w:bookmarkEnd w:id="12"/>
    </w:p>
    <w:p w14:paraId="2591818A" w14:textId="77777777" w:rsidR="009D6024" w:rsidRPr="007914A4" w:rsidRDefault="004F56DB">
      <w:r w:rsidRPr="007914A4">
        <w:t>Les termes employés en identitovigilance sont définis dans l’annexe II du volet socle du RNIV (</w:t>
      </w:r>
      <w:r w:rsidRPr="007914A4">
        <w:rPr>
          <w:i/>
          <w:iCs/>
        </w:rPr>
        <w:t>1. Principes d’identification des usagers communs à tous les acteurs de santé</w:t>
      </w:r>
      <w:r w:rsidRPr="007914A4">
        <w:t>). Il n’en sera précisé que certains dans cette charte qui ont une importance toute particulière en termes de qualité et de sécurité de la prise en charge.</w:t>
      </w:r>
    </w:p>
    <w:p w14:paraId="5A23565C" w14:textId="0243F9C4" w:rsidR="009D6024" w:rsidRPr="007914A4" w:rsidRDefault="004F56DB" w:rsidP="00F9532C">
      <w:pPr>
        <w:pStyle w:val="Paragraphedeliste"/>
        <w:numPr>
          <w:ilvl w:val="0"/>
          <w:numId w:val="10"/>
        </w:numPr>
        <w:ind w:left="357" w:hanging="352"/>
        <w:contextualSpacing w:val="0"/>
      </w:pPr>
      <w:r w:rsidRPr="007914A4">
        <w:t xml:space="preserve">Le </w:t>
      </w:r>
      <w:r w:rsidRPr="007914A4">
        <w:rPr>
          <w:b/>
        </w:rPr>
        <w:t>doublon d’identités</w:t>
      </w:r>
      <w:r w:rsidRPr="007914A4">
        <w:t xml:space="preserve">: </w:t>
      </w:r>
      <w:r w:rsidR="00FE0E5E" w:rsidRPr="00FF71BC">
        <w:t>on parle de doublons d’identités lorsqu’une même personne est enregistrée sous 2 identifiants différents (ou plus) dans un même domaine d’identification. On dispose alors pour l’usager de plusieurs dossiers médicaux et administratifs différents qui ne communiquent pas entre eux. Le fait de ne pas disposer de l’ensemble des informations médicales concernant l’usager engendre un risque lié à la méconnaissance, par le professionnel, de données utiles à la prise de décision.</w:t>
      </w:r>
    </w:p>
    <w:p w14:paraId="18B4EF5A" w14:textId="657DAA95" w:rsidR="009D6024" w:rsidRPr="00FF71BC" w:rsidRDefault="004F56DB" w:rsidP="00F9532C">
      <w:pPr>
        <w:pStyle w:val="Paragraphedeliste"/>
        <w:numPr>
          <w:ilvl w:val="0"/>
          <w:numId w:val="10"/>
        </w:numPr>
        <w:ind w:left="357" w:hanging="352"/>
        <w:contextualSpacing w:val="0"/>
      </w:pPr>
      <w:r w:rsidRPr="007914A4">
        <w:t xml:space="preserve">La </w:t>
      </w:r>
      <w:r w:rsidRPr="00FF71BC">
        <w:rPr>
          <w:b/>
        </w:rPr>
        <w:t>fusion</w:t>
      </w:r>
      <w:r w:rsidRPr="007914A4">
        <w:t xml:space="preserve"> </w:t>
      </w:r>
      <w:r w:rsidRPr="00FF71BC">
        <w:t xml:space="preserve">correspond </w:t>
      </w:r>
      <w:r w:rsidR="00FE0E5E" w:rsidRPr="00FF71BC">
        <w:t xml:space="preserve">au transfert, sur un identifiant unique, de toutes les informations concernant </w:t>
      </w:r>
      <w:proofErr w:type="gramStart"/>
      <w:r w:rsidR="00FE0E5E" w:rsidRPr="00FF71BC">
        <w:t>le même usager dispersées</w:t>
      </w:r>
      <w:proofErr w:type="gramEnd"/>
      <w:r w:rsidR="00FE0E5E" w:rsidRPr="00FF71BC">
        <w:t xml:space="preserve"> sur plusieurs identifiants (doublons) d’un même domaine d’identification.</w:t>
      </w:r>
    </w:p>
    <w:p w14:paraId="704F00B2" w14:textId="08289A83" w:rsidR="009D6024" w:rsidRPr="00FF71BC" w:rsidRDefault="004F56DB" w:rsidP="00F9532C">
      <w:pPr>
        <w:pStyle w:val="Paragraphedeliste"/>
        <w:numPr>
          <w:ilvl w:val="0"/>
          <w:numId w:val="10"/>
        </w:numPr>
        <w:ind w:left="357" w:hanging="352"/>
        <w:contextualSpacing w:val="0"/>
      </w:pPr>
      <w:r w:rsidRPr="007914A4">
        <w:t xml:space="preserve">La </w:t>
      </w:r>
      <w:r w:rsidRPr="00FF71BC">
        <w:rPr>
          <w:b/>
        </w:rPr>
        <w:t>collision</w:t>
      </w:r>
      <w:r w:rsidR="00FE0E5E">
        <w:t xml:space="preserve"> est </w:t>
      </w:r>
      <w:r w:rsidR="00FE0E5E" w:rsidRPr="00FF71BC">
        <w:t>une anomalie correspondant à l’attribution d’un même identifiant à 2 personnes physiques différentes, ou plus, notamment dans les cas suivants : sélection erronée d’un dossier informatique, usurpation d’identité d’un tiers déjà enregistré, erreur d’opération de fusion entre dossiers n’appartenant pas au même usager… Il devient très difficile dans ce cas de faire la part, a posteriori, des informations médicales qui relèvent de chaque usager. Le risque est de prendre des décisions médicales et soignantes au regard des données de santé d’une autre personne.</w:t>
      </w:r>
    </w:p>
    <w:p w14:paraId="21DAA4ED" w14:textId="75704F47" w:rsidR="009D6024" w:rsidRPr="007914A4" w:rsidRDefault="65F5151A">
      <w:pPr>
        <w:pStyle w:val="Titre2"/>
      </w:pPr>
      <w:bookmarkStart w:id="13" w:name="_Ref4059146"/>
      <w:r w:rsidRPr="007914A4">
        <w:t>Traits d’identification</w:t>
      </w:r>
      <w:bookmarkEnd w:id="13"/>
    </w:p>
    <w:p w14:paraId="5BF5E01A" w14:textId="26F5524E" w:rsidR="009D6024" w:rsidRPr="007914A4" w:rsidRDefault="004F56DB" w:rsidP="013E3977">
      <w:pPr>
        <w:rPr>
          <w:rStyle w:val="Accentuation"/>
          <w:color w:val="806000"/>
        </w:rPr>
      </w:pPr>
      <w:r w:rsidRPr="007914A4">
        <w:rPr>
          <w:rStyle w:val="Accentuation"/>
          <w:color w:val="806000" w:themeColor="accent4" w:themeShade="80"/>
        </w:rPr>
        <w:t xml:space="preserve">Objet du chapitre : préciser les traits d’identification et les règles d’enregistrement retenus </w:t>
      </w:r>
      <w:r w:rsidR="55192FC9" w:rsidRPr="007914A4">
        <w:rPr>
          <w:rStyle w:val="Accentuation"/>
          <w:color w:val="806000" w:themeColor="accent4" w:themeShade="80"/>
        </w:rPr>
        <w:t>au sein de l’établissement</w:t>
      </w:r>
      <w:r w:rsidRPr="007914A4">
        <w:rPr>
          <w:rStyle w:val="Accentuation"/>
          <w:color w:val="806000" w:themeColor="accent4" w:themeShade="80"/>
        </w:rPr>
        <w:t xml:space="preserve"> et leur cohérence avec les règles d’identitovigilance opposables.</w:t>
      </w:r>
    </w:p>
    <w:p w14:paraId="02A334A5" w14:textId="77777777" w:rsidR="009D6024" w:rsidRPr="007914A4" w:rsidRDefault="004F56DB">
      <w:pPr>
        <w:rPr>
          <w:i/>
          <w:color w:val="806000"/>
        </w:rPr>
      </w:pPr>
      <w:r w:rsidRPr="007914A4">
        <w:rPr>
          <w:rStyle w:val="Accentuation"/>
          <w:color w:val="806000" w:themeColor="accent4" w:themeShade="80"/>
        </w:rPr>
        <w:t>Exemple de rédaction :</w:t>
      </w:r>
    </w:p>
    <w:p w14:paraId="4A274055" w14:textId="4425CBB8" w:rsidR="009D6024" w:rsidRPr="007914A4" w:rsidRDefault="65F5151A">
      <w:r w:rsidRPr="007914A4">
        <w:t xml:space="preserve">Conformément au RNIV, </w:t>
      </w:r>
      <w:r w:rsidR="7BB45023" w:rsidRPr="007914A4">
        <w:t>l’établissement</w:t>
      </w:r>
      <w:r w:rsidRPr="007914A4">
        <w:t xml:space="preserve"> classe les traits d’identification qu’il utilise selon 2 catégories (cf. </w:t>
      </w:r>
      <w:r w:rsidR="004F56DB" w:rsidRPr="007914A4">
        <w:fldChar w:fldCharType="begin"/>
      </w:r>
      <w:r w:rsidR="004F56DB" w:rsidRPr="007914A4">
        <w:instrText xml:space="preserve"> REF _Ref4056758 \r \h </w:instrText>
      </w:r>
      <w:r w:rsidR="007914A4">
        <w:instrText xml:space="preserve"> \* MERGEFORMAT </w:instrText>
      </w:r>
      <w:r w:rsidR="004F56DB" w:rsidRPr="007914A4">
        <w:fldChar w:fldCharType="separate"/>
      </w:r>
      <w:r w:rsidR="001B7AB6" w:rsidRPr="007914A4">
        <w:t>3.1.4</w:t>
      </w:r>
      <w:r w:rsidR="004F56DB" w:rsidRPr="007914A4">
        <w:fldChar w:fldCharType="end"/>
      </w:r>
      <w:r w:rsidRPr="007914A4">
        <w:t>). Une procédure interne définit comment sont retenus et vérifiés ces différents traits.</w:t>
      </w:r>
    </w:p>
    <w:p w14:paraId="5EDBE508" w14:textId="77777777" w:rsidR="009D6024" w:rsidRPr="007914A4" w:rsidRDefault="65F5151A">
      <w:pPr>
        <w:pStyle w:val="Titre3"/>
      </w:pPr>
      <w:r w:rsidRPr="007914A4">
        <w:lastRenderedPageBreak/>
        <w:t>Traits stricts</w:t>
      </w:r>
    </w:p>
    <w:p w14:paraId="34EE40D1" w14:textId="77777777" w:rsidR="009D6024" w:rsidRPr="007914A4" w:rsidRDefault="004F56DB" w:rsidP="00F9532C">
      <w:pPr>
        <w:pStyle w:val="Paragraphedeliste"/>
        <w:numPr>
          <w:ilvl w:val="0"/>
          <w:numId w:val="9"/>
        </w:numPr>
        <w:spacing w:after="0"/>
        <w:rPr>
          <w:i/>
          <w:iCs/>
        </w:rPr>
      </w:pPr>
      <w:r w:rsidRPr="007914A4">
        <w:rPr>
          <w:i/>
          <w:iCs/>
        </w:rPr>
        <w:t>Nom de naissance </w:t>
      </w:r>
      <w:r w:rsidRPr="007914A4">
        <w:t>;</w:t>
      </w:r>
    </w:p>
    <w:p w14:paraId="333974C2" w14:textId="742EF2BD" w:rsidR="009D6024" w:rsidRPr="007914A4" w:rsidRDefault="65F5151A" w:rsidP="00F9532C">
      <w:pPr>
        <w:pStyle w:val="Paragraphedeliste"/>
        <w:numPr>
          <w:ilvl w:val="0"/>
          <w:numId w:val="9"/>
        </w:numPr>
        <w:spacing w:after="0"/>
      </w:pPr>
      <w:r w:rsidRPr="007914A4">
        <w:rPr>
          <w:i/>
          <w:iCs/>
        </w:rPr>
        <w:t>Premier prénom</w:t>
      </w:r>
      <w:r w:rsidRPr="007914A4">
        <w:t xml:space="preserve"> </w:t>
      </w:r>
      <w:r w:rsidR="6549CD2C" w:rsidRPr="007914A4">
        <w:t>de naissance</w:t>
      </w:r>
      <w:r w:rsidRPr="007914A4">
        <w:t> ;</w:t>
      </w:r>
    </w:p>
    <w:p w14:paraId="3E41005B" w14:textId="77777777" w:rsidR="009D6024" w:rsidRPr="007914A4" w:rsidRDefault="004F56DB" w:rsidP="00F9532C">
      <w:pPr>
        <w:pStyle w:val="Paragraphedeliste"/>
        <w:numPr>
          <w:ilvl w:val="0"/>
          <w:numId w:val="9"/>
        </w:numPr>
        <w:spacing w:after="0"/>
      </w:pPr>
      <w:r w:rsidRPr="007914A4">
        <w:rPr>
          <w:i/>
          <w:iCs/>
        </w:rPr>
        <w:t>Liste des prénoms</w:t>
      </w:r>
      <w:r w:rsidRPr="007914A4">
        <w:t xml:space="preserve"> de naissance figurant sur un titre officiel d’identité ;</w:t>
      </w:r>
    </w:p>
    <w:p w14:paraId="5EB780A4" w14:textId="77777777" w:rsidR="009D6024" w:rsidRPr="007914A4" w:rsidRDefault="004F56DB" w:rsidP="00F9532C">
      <w:pPr>
        <w:pStyle w:val="Paragraphedeliste"/>
        <w:numPr>
          <w:ilvl w:val="0"/>
          <w:numId w:val="9"/>
        </w:numPr>
        <w:spacing w:after="0"/>
        <w:rPr>
          <w:i/>
          <w:iCs/>
        </w:rPr>
      </w:pPr>
      <w:r w:rsidRPr="007914A4">
        <w:rPr>
          <w:i/>
          <w:iCs/>
        </w:rPr>
        <w:t>Date de naissance </w:t>
      </w:r>
      <w:r w:rsidRPr="007914A4">
        <w:t>;</w:t>
      </w:r>
    </w:p>
    <w:p w14:paraId="40CF0EC3" w14:textId="77777777" w:rsidR="009D6024" w:rsidRPr="007914A4" w:rsidRDefault="004F56DB" w:rsidP="00F9532C">
      <w:pPr>
        <w:pStyle w:val="Paragraphedeliste"/>
        <w:numPr>
          <w:ilvl w:val="0"/>
          <w:numId w:val="9"/>
        </w:numPr>
        <w:spacing w:after="0"/>
        <w:rPr>
          <w:i/>
          <w:iCs/>
        </w:rPr>
      </w:pPr>
      <w:r w:rsidRPr="007914A4">
        <w:rPr>
          <w:i/>
          <w:iCs/>
        </w:rPr>
        <w:t>Sexe </w:t>
      </w:r>
      <w:r w:rsidRPr="007914A4">
        <w:t>;</w:t>
      </w:r>
    </w:p>
    <w:p w14:paraId="627619FE" w14:textId="7BE46126" w:rsidR="009D6024" w:rsidRPr="007914A4" w:rsidRDefault="004F56DB" w:rsidP="00F9532C">
      <w:pPr>
        <w:pStyle w:val="Paragraphedeliste"/>
        <w:numPr>
          <w:ilvl w:val="0"/>
          <w:numId w:val="9"/>
        </w:numPr>
        <w:ind w:left="357" w:hanging="352"/>
      </w:pPr>
      <w:r w:rsidRPr="007914A4">
        <w:rPr>
          <w:i/>
          <w:iCs/>
        </w:rPr>
        <w:t>Lieu de naissance</w:t>
      </w:r>
      <w:r w:rsidRPr="007914A4">
        <w:t xml:space="preserve">, sous forme de code INSEE de la commune (pour les </w:t>
      </w:r>
      <w:r w:rsidR="00F9364D">
        <w:t>patients</w:t>
      </w:r>
      <w:r w:rsidR="00F9364D" w:rsidRPr="007914A4">
        <w:t xml:space="preserve"> </w:t>
      </w:r>
      <w:r w:rsidRPr="007914A4">
        <w:t xml:space="preserve">nés en France) ou du pays (pour </w:t>
      </w:r>
      <w:r w:rsidR="00E809A3" w:rsidRPr="007914A4">
        <w:t>les</w:t>
      </w:r>
      <w:r w:rsidR="00E809A3">
        <w:t xml:space="preserve"> patients nés à l’étranger</w:t>
      </w:r>
      <w:r w:rsidRPr="007914A4">
        <w:t>) ;</w:t>
      </w:r>
    </w:p>
    <w:p w14:paraId="67D0063B" w14:textId="77777777" w:rsidR="009D6024" w:rsidRPr="007914A4" w:rsidRDefault="004F56DB" w:rsidP="00F9532C">
      <w:pPr>
        <w:pStyle w:val="Paragraphedeliste"/>
        <w:numPr>
          <w:ilvl w:val="0"/>
          <w:numId w:val="9"/>
        </w:numPr>
        <w:ind w:left="357" w:hanging="352"/>
      </w:pPr>
      <w:r w:rsidRPr="007914A4">
        <w:rPr>
          <w:i/>
          <w:iCs/>
        </w:rPr>
        <w:t>Matricule INS</w:t>
      </w:r>
      <w:r w:rsidRPr="007914A4">
        <w:t xml:space="preserve"> (toujours associé à son OID</w:t>
      </w:r>
      <w:r w:rsidRPr="007914A4">
        <w:rPr>
          <w:rStyle w:val="Appelnotedebasdep"/>
        </w:rPr>
        <w:footnoteReference w:id="2"/>
      </w:r>
      <w:r w:rsidRPr="007914A4">
        <w:t>).</w:t>
      </w:r>
    </w:p>
    <w:p w14:paraId="328BE0EC" w14:textId="77777777" w:rsidR="009D6024" w:rsidRPr="007914A4" w:rsidRDefault="65F5151A">
      <w:pPr>
        <w:pStyle w:val="Titre3"/>
      </w:pPr>
      <w:r w:rsidRPr="007914A4">
        <w:t>Traits complémentaires</w:t>
      </w:r>
    </w:p>
    <w:p w14:paraId="3B408F42" w14:textId="22860178" w:rsidR="009D6024" w:rsidRPr="00FF71BC" w:rsidRDefault="65F5151A" w:rsidP="00F9532C">
      <w:pPr>
        <w:pStyle w:val="Paragraphedeliste"/>
        <w:numPr>
          <w:ilvl w:val="0"/>
          <w:numId w:val="8"/>
        </w:numPr>
        <w:spacing w:after="0"/>
      </w:pPr>
      <w:r w:rsidRPr="007914A4">
        <w:rPr>
          <w:i/>
          <w:iCs/>
        </w:rPr>
        <w:t xml:space="preserve">Nom </w:t>
      </w:r>
      <w:r w:rsidRPr="00FF71BC">
        <w:rPr>
          <w:i/>
        </w:rPr>
        <w:t>utilisé</w:t>
      </w:r>
      <w:r w:rsidR="003A097E">
        <w:t xml:space="preserve"> : </w:t>
      </w:r>
      <w:r w:rsidR="003A097E" w:rsidRPr="00FF71BC">
        <w:t>à la place du nom d’usage, qui a une définition légale, le RNIV crée le terme de nom utilisé pour permettre l’enregistrement du nom réellement porté dans la vie courante, qu’il s</w:t>
      </w:r>
      <w:r w:rsidR="00E33C97" w:rsidRPr="00FF71BC">
        <w:t>’</w:t>
      </w:r>
      <w:r w:rsidR="003A097E" w:rsidRPr="00FF71BC">
        <w:t>agisse du nom de naissance ou du nom d’usage, voire, sous certaines conditions, celui utilisé dans le pseudonyme ou le surnom de l’usager. Ce trait complémentaire</w:t>
      </w:r>
      <w:r w:rsidR="00E33C97" w:rsidRPr="00FF71BC">
        <w:t xml:space="preserve"> a pour objet de faciliter le dialogue soignant-soigné.</w:t>
      </w:r>
    </w:p>
    <w:p w14:paraId="123116C9" w14:textId="07E305F0" w:rsidR="001D54E6" w:rsidRPr="00FF71BC" w:rsidRDefault="65F5151A" w:rsidP="001D54E6">
      <w:pPr>
        <w:pStyle w:val="Paragraphedeliste"/>
        <w:numPr>
          <w:ilvl w:val="0"/>
          <w:numId w:val="8"/>
        </w:numPr>
        <w:spacing w:after="0"/>
      </w:pPr>
      <w:r w:rsidRPr="00FF71BC">
        <w:rPr>
          <w:i/>
        </w:rPr>
        <w:t>Prénom utilisé</w:t>
      </w:r>
      <w:r w:rsidR="001D54E6">
        <w:t xml:space="preserve"> : </w:t>
      </w:r>
      <w:r w:rsidR="001D54E6" w:rsidRPr="00FF71BC">
        <w:t>à la place du prénom usuel, qui a une définition légale, le RNIV crée le terme de prénom utilisé pour permettre l’enregistrement du prénom réellement porté dans la vie courante. Il peut s’agir d’un des prénoms de naissance, du prénom d’usage voire, sous certaines conditions, d’un autre prénom non officialisé – comme cela peut être habituel dans certaines régions – ou utilisé dans le pseudonyme ou le surnom de l’usager. Ce trait complémentaire a pour objet de faciliter le dialogue soignant-soigné.</w:t>
      </w:r>
    </w:p>
    <w:p w14:paraId="63EEF07B" w14:textId="5A11FADC" w:rsidR="003C3D89" w:rsidRDefault="004F56DB" w:rsidP="00F9532C">
      <w:pPr>
        <w:pStyle w:val="Paragraphedeliste"/>
        <w:numPr>
          <w:ilvl w:val="0"/>
          <w:numId w:val="7"/>
        </w:numPr>
        <w:spacing w:after="0"/>
      </w:pPr>
      <w:r w:rsidRPr="007914A4">
        <w:rPr>
          <w:i/>
          <w:iCs/>
        </w:rPr>
        <w:t>Code postal</w:t>
      </w:r>
      <w:r w:rsidRPr="007914A4">
        <w:t xml:space="preserve"> </w:t>
      </w:r>
      <w:r w:rsidR="003C3D89">
        <w:t xml:space="preserve">et/ou </w:t>
      </w:r>
      <w:r w:rsidR="003C3D89" w:rsidRPr="000807BD">
        <w:rPr>
          <w:i/>
        </w:rPr>
        <w:t xml:space="preserve">nom de la </w:t>
      </w:r>
      <w:r w:rsidRPr="000807BD">
        <w:rPr>
          <w:i/>
        </w:rPr>
        <w:t>commune de naissance</w:t>
      </w:r>
      <w:r w:rsidRPr="007914A4">
        <w:t xml:space="preserve"> </w:t>
      </w:r>
    </w:p>
    <w:p w14:paraId="1C0B397B" w14:textId="0FDF9D05" w:rsidR="009D6024" w:rsidRPr="007914A4" w:rsidRDefault="004F56DB" w:rsidP="00F9532C">
      <w:pPr>
        <w:pStyle w:val="Paragraphedeliste"/>
        <w:numPr>
          <w:ilvl w:val="0"/>
          <w:numId w:val="7"/>
        </w:numPr>
        <w:spacing w:after="0"/>
      </w:pPr>
      <w:r w:rsidRPr="007914A4">
        <w:rPr>
          <w:i/>
          <w:iCs/>
        </w:rPr>
        <w:t xml:space="preserve">Adresse </w:t>
      </w:r>
      <w:r w:rsidR="00B57787">
        <w:rPr>
          <w:i/>
          <w:iCs/>
        </w:rPr>
        <w:t>postale</w:t>
      </w:r>
      <w:r w:rsidRPr="007914A4">
        <w:t xml:space="preserve"> de l’usager;</w:t>
      </w:r>
    </w:p>
    <w:p w14:paraId="75A8F474" w14:textId="30DB6EDC" w:rsidR="009D6024" w:rsidRPr="007914A4" w:rsidRDefault="004F56DB" w:rsidP="00F9532C">
      <w:pPr>
        <w:pStyle w:val="Paragraphedeliste"/>
        <w:numPr>
          <w:ilvl w:val="0"/>
          <w:numId w:val="7"/>
        </w:numPr>
        <w:spacing w:after="0"/>
      </w:pPr>
      <w:r w:rsidRPr="000807BD">
        <w:rPr>
          <w:i/>
        </w:rPr>
        <w:t>Numéros de téléphone</w:t>
      </w:r>
      <w:r w:rsidRPr="007914A4">
        <w:t xml:space="preserve"> </w:t>
      </w:r>
      <w:r w:rsidR="00B57787">
        <w:t>de l’usager ou de son tuteur</w:t>
      </w:r>
      <w:r w:rsidR="003E7553">
        <w:t xml:space="preserve"> </w:t>
      </w:r>
      <w:r w:rsidRPr="007914A4">
        <w:t>;</w:t>
      </w:r>
    </w:p>
    <w:p w14:paraId="6DB6FEFF" w14:textId="44A6629C" w:rsidR="009D6024" w:rsidRDefault="004F56DB" w:rsidP="00F9532C">
      <w:pPr>
        <w:pStyle w:val="Paragraphedeliste"/>
        <w:numPr>
          <w:ilvl w:val="0"/>
          <w:numId w:val="7"/>
        </w:numPr>
        <w:spacing w:after="0"/>
      </w:pPr>
      <w:r w:rsidRPr="000807BD">
        <w:rPr>
          <w:i/>
        </w:rPr>
        <w:t>Adresse</w:t>
      </w:r>
      <w:r w:rsidR="00B57787" w:rsidRPr="000807BD">
        <w:rPr>
          <w:i/>
        </w:rPr>
        <w:t xml:space="preserve"> mail</w:t>
      </w:r>
      <w:r w:rsidRPr="007914A4">
        <w:t xml:space="preserve"> </w:t>
      </w:r>
      <w:r w:rsidR="00B57787">
        <w:t xml:space="preserve">de l’usager ou de son tuteur </w:t>
      </w:r>
      <w:r w:rsidRPr="007914A4">
        <w:t>;</w:t>
      </w:r>
    </w:p>
    <w:p w14:paraId="3E21C90C" w14:textId="010882F0" w:rsidR="003E7553" w:rsidRDefault="003E7553" w:rsidP="00F9532C">
      <w:pPr>
        <w:pStyle w:val="Paragraphedeliste"/>
        <w:numPr>
          <w:ilvl w:val="0"/>
          <w:numId w:val="7"/>
        </w:numPr>
        <w:spacing w:after="0"/>
      </w:pPr>
      <w:r w:rsidRPr="000807BD">
        <w:rPr>
          <w:i/>
        </w:rPr>
        <w:t>Photographie</w:t>
      </w:r>
      <w:r>
        <w:t xml:space="preserve"> (sous réserve du respect du droit à l’image et des règles de conservation des données en vigueur) ;</w:t>
      </w:r>
    </w:p>
    <w:p w14:paraId="3E93DD78" w14:textId="621505D3" w:rsidR="006D49E3" w:rsidRPr="007914A4" w:rsidRDefault="006D49E3" w:rsidP="00F9532C">
      <w:pPr>
        <w:pStyle w:val="Paragraphedeliste"/>
        <w:numPr>
          <w:ilvl w:val="0"/>
          <w:numId w:val="7"/>
        </w:numPr>
        <w:spacing w:after="0"/>
      </w:pPr>
      <w:r w:rsidRPr="000807BD">
        <w:rPr>
          <w:i/>
        </w:rPr>
        <w:t>Numéro de sécurité sociale</w:t>
      </w:r>
      <w:r>
        <w:t xml:space="preserve"> de l’ouvrant droit (il concerne les différents ayants droit d’un seul assuré) ;</w:t>
      </w:r>
    </w:p>
    <w:p w14:paraId="20617C64" w14:textId="380D240A" w:rsidR="009D6024" w:rsidRPr="007914A4" w:rsidRDefault="00B57787" w:rsidP="00F9532C">
      <w:pPr>
        <w:pStyle w:val="Paragraphedeliste"/>
        <w:numPr>
          <w:ilvl w:val="0"/>
          <w:numId w:val="7"/>
        </w:numPr>
        <w:spacing w:after="0"/>
      </w:pPr>
      <w:r w:rsidRPr="000807BD">
        <w:rPr>
          <w:i/>
        </w:rPr>
        <w:t>Identités et coordonnées d</w:t>
      </w:r>
      <w:r w:rsidR="004F56DB" w:rsidRPr="000807BD">
        <w:rPr>
          <w:i/>
        </w:rPr>
        <w:t>es personnes en relation</w:t>
      </w:r>
      <w:r w:rsidR="004F56DB" w:rsidRPr="007914A4">
        <w:t xml:space="preserve"> (parents, enfant, conjoint, personne de confiance…) ;</w:t>
      </w:r>
    </w:p>
    <w:p w14:paraId="7D4FB135" w14:textId="34C62952" w:rsidR="009D6024" w:rsidRPr="007914A4" w:rsidRDefault="00B57787" w:rsidP="00F9532C">
      <w:pPr>
        <w:pStyle w:val="Paragraphedeliste"/>
        <w:numPr>
          <w:ilvl w:val="0"/>
          <w:numId w:val="7"/>
        </w:numPr>
        <w:spacing w:after="0"/>
      </w:pPr>
      <w:r w:rsidRPr="000807BD">
        <w:rPr>
          <w:i/>
        </w:rPr>
        <w:t>C</w:t>
      </w:r>
      <w:r w:rsidR="004F56DB" w:rsidRPr="000807BD">
        <w:rPr>
          <w:i/>
        </w:rPr>
        <w:t>oordonnées du médecin traitant</w:t>
      </w:r>
      <w:r w:rsidR="004F56DB" w:rsidRPr="007914A4">
        <w:t> ;</w:t>
      </w:r>
    </w:p>
    <w:p w14:paraId="754E2C78" w14:textId="77777777" w:rsidR="009D6024" w:rsidRPr="007914A4" w:rsidRDefault="004F56DB" w:rsidP="00F9532C">
      <w:pPr>
        <w:pStyle w:val="Paragraphedeliste"/>
        <w:numPr>
          <w:ilvl w:val="0"/>
          <w:numId w:val="7"/>
        </w:numPr>
        <w:spacing w:after="0"/>
      </w:pPr>
      <w:r w:rsidRPr="000807BD">
        <w:rPr>
          <w:i/>
        </w:rPr>
        <w:t>Autres professionnels de santé impliqués dans la prise en charge</w:t>
      </w:r>
      <w:r w:rsidRPr="007914A4">
        <w:t> ;</w:t>
      </w:r>
    </w:p>
    <w:p w14:paraId="530CFF4A" w14:textId="77777777" w:rsidR="009D6024" w:rsidRPr="007914A4" w:rsidRDefault="004F56DB" w:rsidP="00F9532C">
      <w:pPr>
        <w:pStyle w:val="Paragraphedeliste"/>
        <w:numPr>
          <w:ilvl w:val="0"/>
          <w:numId w:val="7"/>
        </w:numPr>
        <w:spacing w:after="0"/>
      </w:pPr>
      <w:r w:rsidRPr="000807BD">
        <w:rPr>
          <w:i/>
        </w:rPr>
        <w:t>Profession</w:t>
      </w:r>
      <w:r w:rsidRPr="007914A4">
        <w:t> ;</w:t>
      </w:r>
    </w:p>
    <w:p w14:paraId="41AC6B91" w14:textId="395D8663" w:rsidR="00B57787" w:rsidRDefault="00B57787" w:rsidP="00F9532C">
      <w:pPr>
        <w:pStyle w:val="Paragraphedeliste"/>
        <w:numPr>
          <w:ilvl w:val="0"/>
          <w:numId w:val="7"/>
        </w:numPr>
        <w:spacing w:after="0"/>
      </w:pPr>
      <w:r w:rsidRPr="000807BD">
        <w:rPr>
          <w:i/>
        </w:rPr>
        <w:t xml:space="preserve">Nature </w:t>
      </w:r>
      <w:r w:rsidR="004F56DB" w:rsidRPr="000807BD">
        <w:rPr>
          <w:i/>
        </w:rPr>
        <w:t>d</w:t>
      </w:r>
      <w:r w:rsidRPr="000807BD">
        <w:rPr>
          <w:i/>
        </w:rPr>
        <w:t>u</w:t>
      </w:r>
      <w:r w:rsidR="004F56DB" w:rsidRPr="000807BD">
        <w:rPr>
          <w:i/>
        </w:rPr>
        <w:t xml:space="preserve"> document d’identité présenté</w:t>
      </w:r>
      <w:r>
        <w:t> ;</w:t>
      </w:r>
    </w:p>
    <w:p w14:paraId="34AA91ED" w14:textId="53F9569C" w:rsidR="009D6024" w:rsidRPr="007914A4" w:rsidRDefault="00B57787" w:rsidP="00F9532C">
      <w:pPr>
        <w:pStyle w:val="Paragraphedeliste"/>
        <w:numPr>
          <w:ilvl w:val="0"/>
          <w:numId w:val="7"/>
        </w:numPr>
        <w:spacing w:after="0"/>
      </w:pPr>
      <w:r>
        <w:t>Etc.</w:t>
      </w:r>
    </w:p>
    <w:p w14:paraId="0EACF4FC" w14:textId="77777777" w:rsidR="009D6024" w:rsidRPr="007914A4" w:rsidRDefault="65F5151A">
      <w:pPr>
        <w:pStyle w:val="Titre2"/>
      </w:pPr>
      <w:bookmarkStart w:id="14" w:name="_Ref9415231"/>
      <w:r w:rsidRPr="007914A4">
        <w:t>Domaines d’identification et de rapprochement</w:t>
      </w:r>
      <w:bookmarkEnd w:id="14"/>
    </w:p>
    <w:p w14:paraId="1C3F30C1" w14:textId="308BB5E7" w:rsidR="009D6024" w:rsidRPr="007914A4" w:rsidRDefault="004F56DB">
      <w:pPr>
        <w:rPr>
          <w:rStyle w:val="Accentuation"/>
          <w:color w:val="806000"/>
        </w:rPr>
      </w:pPr>
      <w:r w:rsidRPr="007914A4">
        <w:rPr>
          <w:rStyle w:val="Accentuation"/>
          <w:color w:val="806000" w:themeColor="accent4" w:themeShade="80"/>
        </w:rPr>
        <w:t xml:space="preserve">Objet du chapitre : préciser les différents domaines d’identification et de rapprochement partageant des données de santé, au sein de </w:t>
      </w:r>
      <w:r w:rsidR="00703A2F" w:rsidRPr="007914A4">
        <w:rPr>
          <w:rStyle w:val="Accentuation"/>
          <w:color w:val="806000" w:themeColor="accent4" w:themeShade="80"/>
        </w:rPr>
        <w:t>l’établissement</w:t>
      </w:r>
      <w:r w:rsidRPr="007914A4">
        <w:rPr>
          <w:rStyle w:val="Accentuation"/>
          <w:color w:val="806000" w:themeColor="accent4" w:themeShade="80"/>
        </w:rPr>
        <w:t xml:space="preserve"> comme chez les partenaires connectés informatiquement.</w:t>
      </w:r>
    </w:p>
    <w:p w14:paraId="3F3E2159"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4D9226E0" w14:textId="7E462484" w:rsidR="009D6024" w:rsidRPr="007914A4" w:rsidRDefault="65F5151A">
      <w:r w:rsidRPr="007914A4">
        <w:t xml:space="preserve">Plusieurs domaines d’identification coexistent au sein du système d’information hospitalier (SIH) de </w:t>
      </w:r>
      <w:r w:rsidR="7CC4CF48" w:rsidRPr="007914A4">
        <w:t>l’établissement</w:t>
      </w:r>
      <w:r w:rsidRPr="007914A4">
        <w:t xml:space="preserve">. Ils sont tous reliés au référentiel d’identité </w:t>
      </w:r>
      <w:r w:rsidR="79DA49ED" w:rsidRPr="007914A4">
        <w:t>numériques</w:t>
      </w:r>
      <w:r w:rsidRPr="007914A4">
        <w:t xml:space="preserve"> sur lequel se raccordent les principales applications utilisées dans l’établissement.</w:t>
      </w:r>
    </w:p>
    <w:p w14:paraId="7AEA4D84" w14:textId="74C5617B" w:rsidR="009D6024" w:rsidRPr="007914A4" w:rsidRDefault="65F5151A">
      <w:r w:rsidRPr="007914A4">
        <w:t>Le dossier patient informatisé (« </w:t>
      </w:r>
      <w:proofErr w:type="gramStart"/>
      <w:r w:rsidRPr="007914A4">
        <w:t>DPI»</w:t>
      </w:r>
      <w:proofErr w:type="gramEnd"/>
      <w:r w:rsidRPr="007914A4">
        <w:t xml:space="preserve">), qui est une application totalement dépendante </w:t>
      </w:r>
      <w:r w:rsidR="3969E7C8" w:rsidRPr="007914A4">
        <w:t>du référentiel d’identités</w:t>
      </w:r>
      <w:r w:rsidRPr="007914A4">
        <w:t xml:space="preserve"> en termes de gestion des identités numériques, fait partie du même domaine d’identification que ce dernier. </w:t>
      </w:r>
    </w:p>
    <w:p w14:paraId="09ACC19C" w14:textId="77777777" w:rsidR="009D6024" w:rsidRPr="007914A4" w:rsidRDefault="004F56DB">
      <w:pPr>
        <w:spacing w:after="0"/>
      </w:pPr>
      <w:r w:rsidRPr="007914A4">
        <w:lastRenderedPageBreak/>
        <w:t>D’autres logiciels, qui utilisent une base de données d’identités numériques propres, constituent des domaines d’identification distincts. Pour exemples :</w:t>
      </w:r>
    </w:p>
    <w:p w14:paraId="438C2C81" w14:textId="77777777" w:rsidR="009D6024" w:rsidRPr="007914A4" w:rsidRDefault="004F56DB" w:rsidP="00F9532C">
      <w:pPr>
        <w:pStyle w:val="Paragraphedeliste"/>
        <w:numPr>
          <w:ilvl w:val="0"/>
          <w:numId w:val="11"/>
        </w:numPr>
      </w:pPr>
      <w:r w:rsidRPr="007914A4">
        <w:t xml:space="preserve">« BLOCOP » (gestion du bloc opératoire), </w:t>
      </w:r>
    </w:p>
    <w:p w14:paraId="7394187E" w14:textId="77777777" w:rsidR="009D6024" w:rsidRPr="007914A4" w:rsidRDefault="004F56DB" w:rsidP="00F9532C">
      <w:pPr>
        <w:pStyle w:val="Paragraphedeliste"/>
        <w:numPr>
          <w:ilvl w:val="0"/>
          <w:numId w:val="11"/>
        </w:numPr>
      </w:pPr>
      <w:r w:rsidRPr="007914A4">
        <w:t xml:space="preserve">« DAN » (dossier d’anesthésie), </w:t>
      </w:r>
    </w:p>
    <w:p w14:paraId="137C8C7E" w14:textId="77777777" w:rsidR="009D6024" w:rsidRPr="007914A4" w:rsidRDefault="004F56DB" w:rsidP="00F9532C">
      <w:pPr>
        <w:pStyle w:val="Paragraphedeliste"/>
        <w:numPr>
          <w:ilvl w:val="0"/>
          <w:numId w:val="11"/>
        </w:numPr>
      </w:pPr>
      <w:r w:rsidRPr="007914A4">
        <w:t>« CHIM » (circuit de chimiothérapie).</w:t>
      </w:r>
    </w:p>
    <w:p w14:paraId="2C2674D9" w14:textId="47E9AA10" w:rsidR="009D6024" w:rsidRPr="007914A4" w:rsidRDefault="65F5151A">
      <w:r w:rsidRPr="007914A4">
        <w:t xml:space="preserve">Ces domaines d’identification sont « rapprochés » de celui </w:t>
      </w:r>
      <w:r w:rsidR="16D3F65B" w:rsidRPr="007914A4">
        <w:t>du référentiel d’identités (sur le schéma : “GAMMA”)</w:t>
      </w:r>
      <w:r w:rsidRPr="007914A4">
        <w:t xml:space="preserve"> afin de garantir la cohérence des informations lors du parcours de chaque </w:t>
      </w:r>
      <w:r w:rsidR="71B646DC" w:rsidRPr="007914A4">
        <w:t>usager</w:t>
      </w:r>
      <w:r w:rsidRPr="007914A4">
        <w:t>. Les identités numériques sont échangées par le biais d’une interface (EAI) qui permet de connecter les applications entre elles.</w:t>
      </w:r>
    </w:p>
    <w:p w14:paraId="5A5D6FB7" w14:textId="77777777" w:rsidR="009D6024" w:rsidRPr="007914A4" w:rsidRDefault="004F56DB">
      <w:pPr>
        <w:jc w:val="center"/>
      </w:pPr>
      <w:r w:rsidRPr="007914A4">
        <w:rPr>
          <w:noProof/>
        </w:rPr>
        <w:drawing>
          <wp:inline distT="0" distB="0" distL="0" distR="0" wp14:anchorId="3BDAE11E" wp14:editId="56FB22B3">
            <wp:extent cx="2857500" cy="988950"/>
            <wp:effectExtent l="0" t="0" r="0" b="1902"/>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6"/>
                    <a:stretch/>
                  </pic:blipFill>
                  <pic:spPr bwMode="auto">
                    <a:xfrm>
                      <a:off x="0" y="0"/>
                      <a:ext cx="2858023" cy="989134"/>
                    </a:xfrm>
                    <a:prstGeom prst="rect">
                      <a:avLst/>
                    </a:prstGeom>
                    <a:noFill/>
                  </pic:spPr>
                </pic:pic>
              </a:graphicData>
            </a:graphic>
          </wp:inline>
        </w:drawing>
      </w:r>
    </w:p>
    <w:p w14:paraId="4D9392E0" w14:textId="6A2E00FA" w:rsidR="009D6024" w:rsidRPr="007914A4" w:rsidRDefault="004F56DB">
      <w:r w:rsidRPr="007914A4">
        <w:rPr>
          <w:noProof/>
        </w:rPr>
        <mc:AlternateContent>
          <mc:Choice Requires="wps">
            <w:drawing>
              <wp:anchor distT="0" distB="0" distL="114300" distR="114300" simplePos="0" relativeHeight="251658752" behindDoc="0" locked="0" layoutInCell="1" allowOverlap="1" wp14:anchorId="7B6F0EF5" wp14:editId="6E9DB65A">
                <wp:simplePos x="0" y="0"/>
                <wp:positionH relativeFrom="column">
                  <wp:posOffset>2052317</wp:posOffset>
                </wp:positionH>
                <wp:positionV relativeFrom="paragraph">
                  <wp:posOffset>103502</wp:posOffset>
                </wp:positionV>
                <wp:extent cx="0" cy="0"/>
                <wp:effectExtent l="0" t="0" r="0" b="0"/>
                <wp:wrapNone/>
                <wp:docPr id="3" name="Connecteur droit avec flèche 7"/>
                <wp:cNvGraphicFramePr/>
                <a:graphic xmlns:a="http://schemas.openxmlformats.org/drawingml/2006/main">
                  <a:graphicData uri="http://schemas.microsoft.com/office/word/2010/wordprocessingShape">
                    <wps:wsp>
                      <wps:cNvCnPr/>
                      <wps:spPr bwMode="auto">
                        <a:xfrm>
                          <a:off x="0" y="0"/>
                          <a:ext cx="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16="http://schemas.microsoft.com/office/drawing/2014/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199FB2">
              <v:shapetype id="_x0000_t32" coordsize="21600,21600" o:oned="t" filled="f" o:spt="32" path="m,l21600,21600e" w14:anchorId="2CD3DD39">
                <v:path fillok="f" arrowok="t" o:connecttype="none"/>
                <o:lock v:ext="edit" shapetype="t"/>
              </v:shapetype>
              <v:shape id="Connecteur droit avec flèche 7" style="position:absolute;margin-left:161.6pt;margin-top:8.1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">
                <v:stroke joinstyle="miter" startarrow="open" endarrow="open"/>
              </v:shape>
            </w:pict>
          </mc:Fallback>
        </mc:AlternateContent>
      </w:r>
      <w:r w:rsidR="65F5151A" w:rsidRPr="007914A4">
        <w:t xml:space="preserve">Les rapprochements avec les partenaires extérieurs </w:t>
      </w:r>
      <w:r w:rsidR="77B71C34" w:rsidRPr="007914A4">
        <w:t>de l’établissement</w:t>
      </w:r>
      <w:r w:rsidR="65F5151A" w:rsidRPr="007914A4">
        <w:t xml:space="preserve"> se font également au travers d’une interface EAI.</w:t>
      </w:r>
    </w:p>
    <w:p w14:paraId="31767B96" w14:textId="7F9DFAAC" w:rsidR="009D6024" w:rsidRPr="007914A4" w:rsidRDefault="004F56DB">
      <w:r w:rsidRPr="007914A4">
        <w:t xml:space="preserve">Toutes les applications gérant des identités numériques font donc partie d’un même domaine de rapprochement (cf. </w:t>
      </w:r>
      <w:r w:rsidRPr="007914A4">
        <w:fldChar w:fldCharType="begin"/>
      </w:r>
      <w:r w:rsidRPr="007914A4">
        <w:instrText xml:space="preserve"> REF _Ref4058841 \r \h </w:instrText>
      </w:r>
      <w:r w:rsidR="00E6281F" w:rsidRPr="007914A4">
        <w:instrText xml:space="preserve"> \* MERGEFORMAT </w:instrText>
      </w:r>
      <w:r w:rsidRPr="007914A4">
        <w:fldChar w:fldCharType="separate"/>
      </w:r>
      <w:r w:rsidR="001B7AB6" w:rsidRPr="007914A4">
        <w:t>3.1.3</w:t>
      </w:r>
      <w:r w:rsidRPr="007914A4">
        <w:fldChar w:fldCharType="end"/>
      </w:r>
      <w:r w:rsidRPr="007914A4">
        <w:t>). Les flux informatiques entre les différents domaines utilisent des normes d’interopérabilité permettant de garantir la qualité des échanges ; exemples : HL7, HIE PAM, HPRIM, DICOM…</w:t>
      </w:r>
    </w:p>
    <w:p w14:paraId="296FE5A9" w14:textId="01E85682" w:rsidR="009D6024" w:rsidRPr="007914A4" w:rsidRDefault="65F5151A">
      <w:r w:rsidRPr="007914A4">
        <w:t xml:space="preserve">C’est également dans </w:t>
      </w:r>
      <w:r w:rsidR="02665E42" w:rsidRPr="007914A4">
        <w:t>le référentiel d’identités de l’établissement</w:t>
      </w:r>
      <w:r w:rsidRPr="007914A4">
        <w:t xml:space="preserve"> que sont gérés les numéros de séjour (IEP) et les mouvements du patient.</w:t>
      </w:r>
    </w:p>
    <w:p w14:paraId="0EE4C8AD" w14:textId="2A9C35EC" w:rsidR="6D2E3004" w:rsidRPr="007914A4" w:rsidRDefault="6D2E3004">
      <w:pPr>
        <w:pStyle w:val="Titre2"/>
      </w:pPr>
      <w:r w:rsidRPr="007914A4">
        <w:t>Liste des points de création d’identités de l</w:t>
      </w:r>
      <w:r w:rsidR="45767549" w:rsidRPr="007914A4">
        <w:t>'établissement</w:t>
      </w:r>
      <w:r w:rsidR="6651F2E4" w:rsidRPr="007914A4">
        <w:t xml:space="preserve"> </w:t>
      </w:r>
    </w:p>
    <w:p w14:paraId="35D65E2C" w14:textId="0FF4C236" w:rsidR="7D14C4FC" w:rsidRPr="007914A4" w:rsidRDefault="6651F2E4" w:rsidP="7D14C4FC">
      <w:pPr>
        <w:rPr>
          <w:szCs w:val="22"/>
        </w:rPr>
      </w:pPr>
      <w:r w:rsidRPr="007914A4">
        <w:rPr>
          <w:rStyle w:val="Accentuation"/>
          <w:color w:val="806000" w:themeColor="accent4" w:themeShade="80"/>
        </w:rPr>
        <w:t xml:space="preserve">Objet du chapitre : </w:t>
      </w:r>
      <w:r w:rsidR="00703A2F" w:rsidRPr="007914A4">
        <w:rPr>
          <w:rStyle w:val="Accentuation"/>
          <w:color w:val="806000" w:themeColor="accent4" w:themeShade="80"/>
        </w:rPr>
        <w:t>l</w:t>
      </w:r>
      <w:r w:rsidRPr="007914A4">
        <w:rPr>
          <w:rStyle w:val="Accentuation"/>
          <w:color w:val="806000" w:themeColor="accent4" w:themeShade="80"/>
        </w:rPr>
        <w:t>’établissement insère ici la liste des points de création d’identités présents en son sein.</w:t>
      </w:r>
    </w:p>
    <w:p w14:paraId="199839BB" w14:textId="6B9A0ACB" w:rsidR="6651F2E4" w:rsidRPr="007914A4" w:rsidRDefault="6651F2E4" w:rsidP="7D14C4FC">
      <w:pPr>
        <w:pStyle w:val="Titre2"/>
      </w:pPr>
      <w:r w:rsidRPr="007914A4">
        <w:t>Cartographie applicative de l</w:t>
      </w:r>
      <w:r w:rsidR="7072524B" w:rsidRPr="007914A4">
        <w:t>'établissement</w:t>
      </w:r>
      <w:r w:rsidRPr="007914A4">
        <w:t xml:space="preserve"> </w:t>
      </w:r>
    </w:p>
    <w:p w14:paraId="74F7DA88" w14:textId="6C1562DA" w:rsidR="004A2878" w:rsidRPr="007914A4" w:rsidRDefault="6651F2E4" w:rsidP="7D14C4FC">
      <w:pPr>
        <w:rPr>
          <w:rStyle w:val="Accentuation"/>
          <w:color w:val="806000" w:themeColor="accent4" w:themeShade="80"/>
        </w:rPr>
      </w:pPr>
      <w:r w:rsidRPr="007914A4">
        <w:rPr>
          <w:rStyle w:val="Accentuation"/>
          <w:color w:val="806000" w:themeColor="accent4" w:themeShade="80"/>
        </w:rPr>
        <w:t xml:space="preserve">Objet du chapitre : </w:t>
      </w:r>
      <w:r w:rsidR="00E65C11" w:rsidRPr="00E65C11">
        <w:rPr>
          <w:rStyle w:val="Accentuation"/>
          <w:color w:val="806000" w:themeColor="accent4" w:themeShade="80"/>
        </w:rPr>
        <w:t>afin d’identifier les modalités de mise en conformité INS</w:t>
      </w:r>
      <w:r w:rsidR="00E65C11">
        <w:rPr>
          <w:rStyle w:val="Accentuation"/>
          <w:color w:val="806000" w:themeColor="accent4" w:themeShade="80"/>
        </w:rPr>
        <w:t>,</w:t>
      </w:r>
      <w:r w:rsidR="00E65C11" w:rsidRPr="007914A4">
        <w:rPr>
          <w:rStyle w:val="Accentuation"/>
          <w:color w:val="806000" w:themeColor="accent4" w:themeShade="80"/>
        </w:rPr>
        <w:t xml:space="preserve"> </w:t>
      </w:r>
      <w:r w:rsidRPr="007914A4">
        <w:rPr>
          <w:rStyle w:val="Accentuation"/>
          <w:color w:val="806000" w:themeColor="accent4" w:themeShade="80"/>
        </w:rPr>
        <w:t>l’établissement insère ici un lien vers sa cartographie applicative</w:t>
      </w:r>
      <w:r w:rsidR="00E65C11">
        <w:rPr>
          <w:rStyle w:val="Accentuation"/>
          <w:color w:val="806000" w:themeColor="accent4" w:themeShade="80"/>
        </w:rPr>
        <w:t xml:space="preserve"> qui permet </w:t>
      </w:r>
      <w:r w:rsidR="00E65C11" w:rsidRPr="00E65C11">
        <w:rPr>
          <w:rStyle w:val="Accentuation"/>
          <w:color w:val="806000" w:themeColor="accent4" w:themeShade="80"/>
        </w:rPr>
        <w:t>de lister et catégoriser les logiciels</w:t>
      </w:r>
      <w:r w:rsidR="00E65C11">
        <w:rPr>
          <w:rStyle w:val="Accentuation"/>
          <w:color w:val="806000" w:themeColor="accent4" w:themeShade="80"/>
        </w:rPr>
        <w:t>.</w:t>
      </w:r>
    </w:p>
    <w:p w14:paraId="44CA58C4" w14:textId="77777777" w:rsidR="009D6024" w:rsidRPr="007914A4" w:rsidRDefault="65F5151A">
      <w:pPr>
        <w:pStyle w:val="Titre2"/>
      </w:pPr>
      <w:bookmarkStart w:id="15" w:name="_Ref9413994"/>
      <w:bookmarkStart w:id="16" w:name="_Ref9415919"/>
      <w:r w:rsidRPr="007914A4">
        <w:t>Confiance dans les identités</w:t>
      </w:r>
      <w:bookmarkEnd w:id="15"/>
      <w:r w:rsidRPr="007914A4">
        <w:t xml:space="preserve"> gérées</w:t>
      </w:r>
      <w:bookmarkEnd w:id="16"/>
    </w:p>
    <w:p w14:paraId="21BC1EE9" w14:textId="6D38CB6E" w:rsidR="009D6024" w:rsidRPr="007914A4" w:rsidRDefault="004F56DB" w:rsidP="013E3977">
      <w:pPr>
        <w:rPr>
          <w:rStyle w:val="Accentuation"/>
          <w:color w:val="806000"/>
        </w:rPr>
      </w:pPr>
      <w:r w:rsidRPr="007914A4">
        <w:rPr>
          <w:rStyle w:val="Accentuation"/>
          <w:color w:val="806000" w:themeColor="accent4" w:themeShade="80"/>
        </w:rPr>
        <w:t>Objet du chapitre : préciser les modalités mises en œuvre par l</w:t>
      </w:r>
      <w:r w:rsidR="125E72D1" w:rsidRPr="007914A4">
        <w:rPr>
          <w:rStyle w:val="Accentuation"/>
          <w:color w:val="806000" w:themeColor="accent4" w:themeShade="80"/>
        </w:rPr>
        <w:t>'établissement</w:t>
      </w:r>
      <w:r w:rsidRPr="007914A4">
        <w:rPr>
          <w:rStyle w:val="Accentuation"/>
          <w:color w:val="806000" w:themeColor="accent4" w:themeShade="80"/>
        </w:rPr>
        <w:t xml:space="preserve"> pour distinguer les différents niveaux de confiance associés aux identités numériques en fonction des modalités de récupération ou de contrôle.</w:t>
      </w:r>
    </w:p>
    <w:p w14:paraId="48FAA3F7"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527113F8" w14:textId="6D53EA09" w:rsidR="009D6024" w:rsidRPr="007914A4" w:rsidRDefault="65F5151A">
      <w:r w:rsidRPr="007914A4">
        <w:t xml:space="preserve">Conformément au RNIV, </w:t>
      </w:r>
      <w:r w:rsidR="563F78E0" w:rsidRPr="007914A4">
        <w:t>l’établissement</w:t>
      </w:r>
      <w:r w:rsidRPr="007914A4">
        <w:t xml:space="preserve"> met en œuvre des procédures permettant la gestion de l’état de confiance des identités.</w:t>
      </w:r>
    </w:p>
    <w:p w14:paraId="5717F7BF" w14:textId="47465DB8" w:rsidR="009D6024" w:rsidRPr="007914A4" w:rsidRDefault="12AAB3D3">
      <w:pPr>
        <w:spacing w:after="0"/>
      </w:pPr>
      <w:r w:rsidRPr="007914A4">
        <w:t>Dans son référentiel d’identités</w:t>
      </w:r>
      <w:r w:rsidR="65F5151A" w:rsidRPr="007914A4">
        <w:t>, chaque identité numérique est associée à un des 4 statuts de confiance suivants :</w:t>
      </w:r>
    </w:p>
    <w:p w14:paraId="4D882E61" w14:textId="77777777" w:rsidR="009D6024" w:rsidRPr="007914A4" w:rsidRDefault="004F56DB" w:rsidP="00F9532C">
      <w:pPr>
        <w:pStyle w:val="Paragraphedeliste"/>
        <w:numPr>
          <w:ilvl w:val="0"/>
          <w:numId w:val="12"/>
        </w:numPr>
        <w:spacing w:after="0"/>
        <w:ind w:left="357" w:hanging="354"/>
        <w:contextualSpacing w:val="0"/>
      </w:pPr>
      <w:r w:rsidRPr="007914A4">
        <w:t>« Identité provisoire » ;</w:t>
      </w:r>
    </w:p>
    <w:p w14:paraId="7C6830D4" w14:textId="77777777" w:rsidR="009D6024" w:rsidRPr="007914A4" w:rsidRDefault="004F56DB" w:rsidP="00F9532C">
      <w:pPr>
        <w:pStyle w:val="Paragraphedeliste"/>
        <w:numPr>
          <w:ilvl w:val="0"/>
          <w:numId w:val="12"/>
        </w:numPr>
        <w:spacing w:after="0"/>
      </w:pPr>
      <w:r w:rsidRPr="007914A4">
        <w:t>« Identité validée » ;</w:t>
      </w:r>
    </w:p>
    <w:p w14:paraId="44261CF1" w14:textId="77777777" w:rsidR="009D6024" w:rsidRPr="007914A4" w:rsidRDefault="004F56DB" w:rsidP="00F9532C">
      <w:pPr>
        <w:pStyle w:val="Paragraphedeliste"/>
        <w:numPr>
          <w:ilvl w:val="0"/>
          <w:numId w:val="12"/>
        </w:numPr>
        <w:spacing w:after="0"/>
      </w:pPr>
      <w:r w:rsidRPr="007914A4">
        <w:t>« Identité récupérée » ;</w:t>
      </w:r>
    </w:p>
    <w:p w14:paraId="053120FF" w14:textId="77777777" w:rsidR="009D6024" w:rsidRPr="007914A4" w:rsidRDefault="004F56DB" w:rsidP="00F9532C">
      <w:pPr>
        <w:pStyle w:val="Paragraphedeliste"/>
        <w:numPr>
          <w:ilvl w:val="0"/>
          <w:numId w:val="12"/>
        </w:numPr>
        <w:ind w:left="363"/>
        <w:contextualSpacing w:val="0"/>
      </w:pPr>
      <w:r w:rsidRPr="007914A4">
        <w:t>« Identité qualifiée ».</w:t>
      </w:r>
    </w:p>
    <w:p w14:paraId="48CB8923" w14:textId="56FF0461" w:rsidR="009D6024" w:rsidRDefault="004F56DB">
      <w:pPr>
        <w:spacing w:after="0"/>
      </w:pPr>
      <w:r w:rsidRPr="007914A4">
        <w:t xml:space="preserve">Les modalités pratiques d’attribution et de gestion de ces statuts sont précisées dans la procédure générale de recueil de l’identité, disponible dans la GED (cf. </w:t>
      </w:r>
      <w:r w:rsidRPr="007914A4">
        <w:fldChar w:fldCharType="begin"/>
      </w:r>
      <w:r w:rsidRPr="007914A4">
        <w:instrText xml:space="preserve"> REF _Ref9414992 \r \h </w:instrText>
      </w:r>
      <w:r w:rsidR="007914A4">
        <w:instrText xml:space="preserve"> \* MERGEFORMAT </w:instrText>
      </w:r>
      <w:r w:rsidRPr="007914A4">
        <w:fldChar w:fldCharType="separate"/>
      </w:r>
      <w:r w:rsidR="001B7AB6" w:rsidRPr="007914A4">
        <w:t>4.1</w:t>
      </w:r>
      <w:r w:rsidRPr="007914A4">
        <w:fldChar w:fldCharType="end"/>
      </w:r>
      <w:r w:rsidR="002A0C4F">
        <w:t>.1</w:t>
      </w:r>
      <w:r w:rsidRPr="007914A4">
        <w:t>).</w:t>
      </w:r>
    </w:p>
    <w:p w14:paraId="25FAD089" w14:textId="77777777" w:rsidR="00302087" w:rsidRPr="007914A4" w:rsidRDefault="00302087">
      <w:pPr>
        <w:spacing w:after="0"/>
      </w:pPr>
    </w:p>
    <w:p w14:paraId="4358EDE3" w14:textId="77777777" w:rsidR="009D6024" w:rsidRPr="007914A4" w:rsidRDefault="65F5151A">
      <w:pPr>
        <w:pStyle w:val="Titre2"/>
      </w:pPr>
      <w:r w:rsidRPr="007914A4">
        <w:lastRenderedPageBreak/>
        <w:t>Identités particulières</w:t>
      </w:r>
    </w:p>
    <w:p w14:paraId="45AB0611" w14:textId="36E13AAD" w:rsidR="009D6024" w:rsidRPr="007914A4" w:rsidRDefault="004F56DB">
      <w:pPr>
        <w:rPr>
          <w:rStyle w:val="Accentuation"/>
          <w:color w:val="806000"/>
        </w:rPr>
      </w:pPr>
      <w:r w:rsidRPr="007914A4">
        <w:rPr>
          <w:rStyle w:val="Accentuation"/>
          <w:color w:val="806000" w:themeColor="accent4" w:themeShade="80"/>
        </w:rPr>
        <w:t>Objet du chapitre : préciser les situations où l</w:t>
      </w:r>
      <w:r w:rsidR="6D31A87D" w:rsidRPr="007914A4">
        <w:rPr>
          <w:rStyle w:val="Accentuation"/>
          <w:color w:val="806000" w:themeColor="accent4" w:themeShade="80"/>
        </w:rPr>
        <w:t>'établissement</w:t>
      </w:r>
      <w:r w:rsidRPr="007914A4">
        <w:rPr>
          <w:rStyle w:val="Accentuation"/>
          <w:color w:val="806000" w:themeColor="accent4" w:themeShade="80"/>
        </w:rPr>
        <w:t xml:space="preserve"> est amené à gérer des identités particulières et les organisations mises en œuvre pour les sécuriser.</w:t>
      </w:r>
    </w:p>
    <w:p w14:paraId="4D148388" w14:textId="77777777" w:rsidR="009D6024" w:rsidRPr="007914A4" w:rsidRDefault="004F56DB">
      <w:pPr>
        <w:keepNext/>
        <w:rPr>
          <w:rStyle w:val="Accentuation"/>
          <w:color w:val="806000"/>
        </w:rPr>
      </w:pPr>
      <w:r w:rsidRPr="007914A4">
        <w:rPr>
          <w:rStyle w:val="Accentuation"/>
          <w:color w:val="806000" w:themeColor="accent4" w:themeShade="80"/>
        </w:rPr>
        <w:t>Exemple de rédaction :</w:t>
      </w:r>
    </w:p>
    <w:p w14:paraId="2706CB94" w14:textId="4624FC78" w:rsidR="009D6024" w:rsidRPr="00FF71BC" w:rsidRDefault="0AE995F9">
      <w:pPr>
        <w:keepNext/>
        <w:spacing w:after="0"/>
      </w:pPr>
      <w:r w:rsidRPr="007914A4">
        <w:t xml:space="preserve">Le référentiel </w:t>
      </w:r>
      <w:r w:rsidRPr="00FF71BC">
        <w:t>d’identités</w:t>
      </w:r>
      <w:r w:rsidR="65F5151A" w:rsidRPr="00FF71BC">
        <w:t xml:space="preserve"> met à disposition des professionnels 3 attributs facultatifs qui permettent de caractériser certaines situations spécifiques :</w:t>
      </w:r>
    </w:p>
    <w:p w14:paraId="4ABCB811" w14:textId="63C41874" w:rsidR="009D6024" w:rsidRPr="00FF71BC" w:rsidRDefault="65F5151A" w:rsidP="00F9532C">
      <w:pPr>
        <w:pStyle w:val="Paragraphedeliste"/>
        <w:keepNext/>
        <w:numPr>
          <w:ilvl w:val="0"/>
          <w:numId w:val="7"/>
        </w:numPr>
      </w:pPr>
      <w:r w:rsidRPr="00FF71BC">
        <w:t>« Identité douteuse »</w:t>
      </w:r>
      <w:r w:rsidR="00AF6896" w:rsidRPr="00FF71BC">
        <w:t> : attribut d’une identité numérique utilisé pour signaler que la procédure d’identification n’est pas sûre, soit du fait d’un doute sur le document d’identification</w:t>
      </w:r>
      <w:r w:rsidR="00366DA1" w:rsidRPr="00FF71BC">
        <w:t xml:space="preserve"> présenté (suspicion de fraude), soit parce que l’identité est relevée sur les dires d’un patient confus ou d’un tiers qui le connaît mal. C’est un attribut qui ne peut être associé qu’au statut d’identité provisoire.</w:t>
      </w:r>
    </w:p>
    <w:p w14:paraId="44EE5312" w14:textId="0868FA30" w:rsidR="009D6024" w:rsidRPr="00FF71BC" w:rsidRDefault="00366DA1" w:rsidP="00F9532C">
      <w:pPr>
        <w:pStyle w:val="Paragraphedeliste"/>
        <w:numPr>
          <w:ilvl w:val="0"/>
          <w:numId w:val="7"/>
        </w:numPr>
      </w:pPr>
      <w:r w:rsidRPr="00FF71BC">
        <w:t>« Identité fictive » : attribut d’une identité numérique utilisé pour signaler que les traits d’identité n’ont pas de rapport avec l’identité réelle de l’usager. Il découle de la mise en œuvre d’une procédure d’identification applicable aux situations d’identités sensibles (anonymisation de la prise en charge). Cet attribut peut également servir dans le cadre de tests informatiques ou de formations. C’e</w:t>
      </w:r>
      <w:r w:rsidR="008E5F54" w:rsidRPr="00FF71BC">
        <w:t>s</w:t>
      </w:r>
      <w:r w:rsidRPr="00FF71BC">
        <w:t>t</w:t>
      </w:r>
      <w:r w:rsidR="008E5F54" w:rsidRPr="00FF71BC">
        <w:t xml:space="preserve"> un attribut qui ne peut être associé qu’au statut d’identité provisoire.</w:t>
      </w:r>
      <w:r w:rsidRPr="00FF71BC">
        <w:t xml:space="preserve"> </w:t>
      </w:r>
    </w:p>
    <w:p w14:paraId="05F5ACCA" w14:textId="4E3A496C" w:rsidR="009D6024" w:rsidRPr="00FF71BC" w:rsidRDefault="65F5151A" w:rsidP="00F9532C">
      <w:pPr>
        <w:pStyle w:val="Paragraphedeliste"/>
        <w:numPr>
          <w:ilvl w:val="0"/>
          <w:numId w:val="7"/>
        </w:numPr>
      </w:pPr>
      <w:r w:rsidRPr="00FF71BC">
        <w:t>« Identité homonyme »</w:t>
      </w:r>
      <w:r w:rsidR="008E5F54" w:rsidRPr="00FF71BC">
        <w:t> : attribut utilisé pour signaler un fort taux de ressemblance entre des identités numériques et alerter les professionnels lors de la prise en charge de ces usagers homonymes ou à identités approchantes.</w:t>
      </w:r>
    </w:p>
    <w:p w14:paraId="3CF26D4B" w14:textId="72B60EAD" w:rsidR="009D6024" w:rsidRPr="007914A4" w:rsidRDefault="19781EB2">
      <w:r w:rsidRPr="00FF71BC">
        <w:t>L’établissement</w:t>
      </w:r>
      <w:r w:rsidR="65F5151A" w:rsidRPr="00FF71BC">
        <w:t xml:space="preserve"> assure la confidentialité</w:t>
      </w:r>
      <w:r w:rsidR="65F5151A" w:rsidRPr="007914A4">
        <w:t xml:space="preserve"> relative aux prises en charge effectuées </w:t>
      </w:r>
      <w:r w:rsidR="242431E0" w:rsidRPr="007914A4">
        <w:t>en son sein</w:t>
      </w:r>
      <w:r w:rsidR="65F5151A" w:rsidRPr="007914A4">
        <w:t>. Bien qu’il soit exceptionnellement confronté à des demandes d’usagers destinées à accroître cette confidentialité (anonymat, situations nécessitant la gestion d’identités sensibles...), l’établissement dispose d’une procédure précisant la conduite à tenir face à une exigence particulière en termes d’identification, dans le respect de la réglementation en vigueur.</w:t>
      </w:r>
    </w:p>
    <w:p w14:paraId="3B579AA8" w14:textId="77777777" w:rsidR="009D6024" w:rsidRPr="007914A4" w:rsidRDefault="004F56DB">
      <w:r w:rsidRPr="007914A4">
        <w:t>La gestion des identités douteuses et des identités approchantes fait également l’objet de procédures spécifiques.</w:t>
      </w:r>
    </w:p>
    <w:p w14:paraId="2AD4F2A7" w14:textId="139E318F" w:rsidR="009D6024" w:rsidRPr="007914A4" w:rsidRDefault="004F56DB">
      <w:r w:rsidRPr="007914A4">
        <w:t xml:space="preserve">Elles sont disponibles dans la GED (cf.  </w:t>
      </w:r>
      <w:r w:rsidRPr="007914A4">
        <w:fldChar w:fldCharType="begin"/>
      </w:r>
      <w:r w:rsidRPr="007914A4">
        <w:instrText xml:space="preserve"> REF _Ref9414992 \r \h </w:instrText>
      </w:r>
      <w:r w:rsidR="00E6281F" w:rsidRPr="007914A4">
        <w:instrText xml:space="preserve"> \* MERGEFORMAT </w:instrText>
      </w:r>
      <w:r w:rsidRPr="007914A4">
        <w:fldChar w:fldCharType="separate"/>
      </w:r>
      <w:r w:rsidR="001B7AB6" w:rsidRPr="007914A4">
        <w:t>4.1</w:t>
      </w:r>
      <w:r w:rsidRPr="007914A4">
        <w:fldChar w:fldCharType="end"/>
      </w:r>
      <w:r w:rsidR="002A0C4F">
        <w:t>.1</w:t>
      </w:r>
      <w:r w:rsidRPr="007914A4">
        <w:t>).</w:t>
      </w:r>
    </w:p>
    <w:p w14:paraId="466DBF6B" w14:textId="77777777" w:rsidR="009D6024" w:rsidRPr="007914A4" w:rsidRDefault="65F5151A">
      <w:pPr>
        <w:pStyle w:val="Titre2"/>
      </w:pPr>
      <w:r w:rsidRPr="007914A4">
        <w:t>Gestion de l’identité INS</w:t>
      </w:r>
    </w:p>
    <w:p w14:paraId="7B554209" w14:textId="77777777" w:rsidR="009D6024" w:rsidRPr="007914A4" w:rsidRDefault="004F56DB">
      <w:pPr>
        <w:keepNext/>
        <w:rPr>
          <w:rStyle w:val="Accentuation"/>
          <w:color w:val="806000"/>
        </w:rPr>
      </w:pPr>
      <w:r w:rsidRPr="007914A4">
        <w:rPr>
          <w:rStyle w:val="Accentuation"/>
          <w:color w:val="806000" w:themeColor="accent4" w:themeShade="80"/>
        </w:rPr>
        <w:t>Objet du chapitre : préciser les modalités de récupération et de vérification de l’identité INS.</w:t>
      </w:r>
    </w:p>
    <w:p w14:paraId="10D34F21" w14:textId="77777777" w:rsidR="009D6024" w:rsidRPr="007914A4" w:rsidRDefault="004F56DB">
      <w:pPr>
        <w:keepNext/>
        <w:rPr>
          <w:rStyle w:val="Accentuation"/>
          <w:color w:val="806000"/>
        </w:rPr>
      </w:pPr>
      <w:r w:rsidRPr="007914A4">
        <w:rPr>
          <w:rStyle w:val="Accentuation"/>
          <w:color w:val="806000" w:themeColor="accent4" w:themeShade="80"/>
        </w:rPr>
        <w:t>Exemple de rédaction :</w:t>
      </w:r>
    </w:p>
    <w:p w14:paraId="158F6235" w14:textId="4D5DE920" w:rsidR="009D6024" w:rsidRPr="007914A4" w:rsidRDefault="65F5151A">
      <w:pPr>
        <w:keepNext/>
      </w:pPr>
      <w:r w:rsidRPr="007914A4">
        <w:t>En conformité avec le RNIV,</w:t>
      </w:r>
      <w:r w:rsidR="76CCEE79" w:rsidRPr="007914A4">
        <w:t xml:space="preserve"> l’établissement</w:t>
      </w:r>
      <w:r w:rsidRPr="007914A4">
        <w:t xml:space="preserve"> met en place les procédures de formation et d’authentification des professionnels autorisés à accéder au </w:t>
      </w:r>
      <w:proofErr w:type="spellStart"/>
      <w:r w:rsidRPr="007914A4">
        <w:t>téléservice</w:t>
      </w:r>
      <w:proofErr w:type="spellEnd"/>
      <w:r w:rsidRPr="007914A4">
        <w:t xml:space="preserve"> </w:t>
      </w:r>
      <w:proofErr w:type="spellStart"/>
      <w:r w:rsidRPr="007914A4">
        <w:t>INSi</w:t>
      </w:r>
      <w:proofErr w:type="spellEnd"/>
      <w:r w:rsidRPr="007914A4">
        <w:t xml:space="preserve"> pour la gestion des identités INS.</w:t>
      </w:r>
    </w:p>
    <w:p w14:paraId="3F2AAA87" w14:textId="4729A483" w:rsidR="7D14C4FC" w:rsidRPr="00302087" w:rsidRDefault="65F5151A" w:rsidP="7D14C4FC">
      <w:r w:rsidRPr="007914A4">
        <w:t xml:space="preserve">Des procédures </w:t>
      </w:r>
      <w:r w:rsidRPr="007914A4">
        <w:rPr>
          <w:i/>
          <w:iCs/>
        </w:rPr>
        <w:t>ad hoc</w:t>
      </w:r>
      <w:r w:rsidRPr="007914A4">
        <w:t xml:space="preserve"> précisent les conditions dans lesquelles le </w:t>
      </w:r>
      <w:proofErr w:type="spellStart"/>
      <w:r w:rsidRPr="007914A4">
        <w:t>téléservice</w:t>
      </w:r>
      <w:proofErr w:type="spellEnd"/>
      <w:r w:rsidRPr="007914A4">
        <w:t xml:space="preserve"> </w:t>
      </w:r>
      <w:proofErr w:type="spellStart"/>
      <w:r w:rsidRPr="007914A4">
        <w:t>INSi</w:t>
      </w:r>
      <w:proofErr w:type="spellEnd"/>
      <w:r w:rsidRPr="007914A4">
        <w:t xml:space="preserve"> est appelé et la gestion des identités numériques qui en découle, soit en mode « recherche et récupération », soit en mode « vérification d’une identité INS ». Elles sont disponibles dans la GED (cf.  </w:t>
      </w:r>
      <w:r w:rsidR="004F56DB" w:rsidRPr="007914A4">
        <w:fldChar w:fldCharType="begin"/>
      </w:r>
      <w:r w:rsidR="004F56DB" w:rsidRPr="007914A4">
        <w:instrText xml:space="preserve"> REF _Ref9414992 \r \h  \* MERGEFORMAT </w:instrText>
      </w:r>
      <w:r w:rsidR="004F56DB" w:rsidRPr="007914A4">
        <w:fldChar w:fldCharType="separate"/>
      </w:r>
      <w:r w:rsidR="001B7AB6" w:rsidRPr="007914A4">
        <w:t>4.1</w:t>
      </w:r>
      <w:r w:rsidR="004F56DB" w:rsidRPr="007914A4">
        <w:fldChar w:fldCharType="end"/>
      </w:r>
      <w:r w:rsidR="002A0C4F">
        <w:t>.1</w:t>
      </w:r>
      <w:r w:rsidRPr="007914A4">
        <w:t>).</w:t>
      </w:r>
    </w:p>
    <w:p w14:paraId="2C75E8DF" w14:textId="198D7EB4" w:rsidR="7D14C4FC" w:rsidRPr="007914A4" w:rsidRDefault="2A0A22A0" w:rsidP="00703A2F">
      <w:pPr>
        <w:pStyle w:val="Titre2"/>
      </w:pPr>
      <w:r w:rsidRPr="007914A4">
        <w:t>Identification secondaire</w:t>
      </w:r>
    </w:p>
    <w:p w14:paraId="569D574F" w14:textId="6DDDC229" w:rsidR="2A0A22A0" w:rsidRPr="007914A4" w:rsidRDefault="2A0A22A0" w:rsidP="00703A2F">
      <w:pPr>
        <w:keepNext/>
        <w:rPr>
          <w:rStyle w:val="Accentuation"/>
          <w:color w:val="806000" w:themeColor="accent4" w:themeShade="80"/>
        </w:rPr>
      </w:pPr>
      <w:r w:rsidRPr="007914A4">
        <w:rPr>
          <w:rStyle w:val="Accentuation"/>
          <w:color w:val="806000" w:themeColor="accent4" w:themeShade="80"/>
        </w:rPr>
        <w:t>Objet du chapitre : l’établissement détaille ici les procédures d’identification secondaire mises en place en son sein.</w:t>
      </w:r>
    </w:p>
    <w:p w14:paraId="59240234" w14:textId="34033E8D" w:rsidR="0E8ECB0F" w:rsidRPr="007914A4" w:rsidRDefault="0E8ECB0F" w:rsidP="7D14C4FC">
      <w:pPr>
        <w:rPr>
          <w:szCs w:val="22"/>
        </w:rPr>
      </w:pPr>
      <w:r w:rsidRPr="007914A4">
        <w:rPr>
          <w:szCs w:val="22"/>
        </w:rPr>
        <w:t xml:space="preserve">Exemple de rédaction : </w:t>
      </w:r>
    </w:p>
    <w:p w14:paraId="679DFFBE" w14:textId="4A60B59B" w:rsidR="0E8ECB0F" w:rsidRPr="007914A4" w:rsidRDefault="0E8ECB0F" w:rsidP="7D14C4FC">
      <w:pPr>
        <w:rPr>
          <w:szCs w:val="22"/>
        </w:rPr>
      </w:pPr>
      <w:r w:rsidRPr="007914A4">
        <w:rPr>
          <w:szCs w:val="22"/>
        </w:rPr>
        <w:t>Les bonnes pratiques d’identification primaire ne permettent pas, à elles seules, de sécuriser la prise en charge des usagers. Afin de s’assurer que l’usager bénéficiaire de l’acte est bien celui pour lequel le soin a été prescrit, l’établissement a mis</w:t>
      </w:r>
      <w:r w:rsidR="439C1211" w:rsidRPr="007914A4">
        <w:rPr>
          <w:szCs w:val="22"/>
        </w:rPr>
        <w:t xml:space="preserve"> en place les procédures suivantes : </w:t>
      </w:r>
    </w:p>
    <w:p w14:paraId="79E319A3" w14:textId="4D83726A" w:rsidR="439C1211" w:rsidRPr="007914A4" w:rsidRDefault="439C1211" w:rsidP="7D14C4FC">
      <w:pPr>
        <w:rPr>
          <w:szCs w:val="22"/>
        </w:rPr>
      </w:pPr>
      <w:r w:rsidRPr="007914A4">
        <w:rPr>
          <w:szCs w:val="22"/>
        </w:rPr>
        <w:lastRenderedPageBreak/>
        <w:t xml:space="preserve">[…] </w:t>
      </w:r>
    </w:p>
    <w:p w14:paraId="12E13BAB" w14:textId="258A8808" w:rsidR="2D052180" w:rsidRDefault="2D052180" w:rsidP="29495AB8">
      <w:pPr>
        <w:pStyle w:val="Titre1"/>
      </w:pPr>
      <w:r>
        <w:t xml:space="preserve">Gestion des risques </w:t>
      </w:r>
    </w:p>
    <w:p w14:paraId="6B521B09" w14:textId="413B819F" w:rsidR="7269CCEA" w:rsidRDefault="7269CCEA" w:rsidP="29495AB8">
      <w:pPr>
        <w:rPr>
          <w:szCs w:val="22"/>
        </w:rPr>
      </w:pPr>
      <w:r w:rsidRPr="29495AB8">
        <w:rPr>
          <w:szCs w:val="22"/>
        </w:rPr>
        <w:t xml:space="preserve">La gestion des risques liée aux erreurs d’identification est </w:t>
      </w:r>
      <w:r w:rsidR="006D39D9">
        <w:rPr>
          <w:szCs w:val="22"/>
        </w:rPr>
        <w:t xml:space="preserve">l’une des missions prioritaires </w:t>
      </w:r>
      <w:r w:rsidRPr="29495AB8">
        <w:rPr>
          <w:szCs w:val="22"/>
        </w:rPr>
        <w:t xml:space="preserve">des instances en charge de l’identitovigilance. Elle doit être conduite </w:t>
      </w:r>
      <w:r w:rsidRPr="29495AB8">
        <w:rPr>
          <w:b/>
          <w:bCs/>
          <w:szCs w:val="22"/>
        </w:rPr>
        <w:t>en association étroite avec les professionnels dédiés à la gestion des risques de la structure</w:t>
      </w:r>
      <w:r w:rsidRPr="29495AB8">
        <w:rPr>
          <w:szCs w:val="22"/>
        </w:rPr>
        <w:t xml:space="preserve"> : direction ou service qualité gestion des risques (CQGR), coordonnateur de la gestion des risques associés aux soins, responsable du système de management de la qualité de la prise en charge médicamenteuse, référent local en identitovigilance, référents des différentes vigilances réglementaires, responsable des systèmes d’information …</w:t>
      </w:r>
    </w:p>
    <w:p w14:paraId="6DAA5B61" w14:textId="77777777" w:rsidR="003E6A73" w:rsidRDefault="26038AB3">
      <w:pPr>
        <w:pStyle w:val="Titre2"/>
      </w:pPr>
      <w:bookmarkStart w:id="17" w:name="_Ref9414992"/>
      <w:r>
        <w:t xml:space="preserve">Gestion </w:t>
      </w:r>
      <w:r w:rsidR="003E6A73">
        <w:t xml:space="preserve">des risques </w:t>
      </w:r>
      <w:r w:rsidR="003E6A73" w:rsidRPr="00F9532C">
        <w:rPr>
          <w:i/>
        </w:rPr>
        <w:t>a priori</w:t>
      </w:r>
    </w:p>
    <w:p w14:paraId="69ECA848" w14:textId="5D47CC35" w:rsidR="009D6024" w:rsidRPr="007914A4" w:rsidRDefault="003E6A73" w:rsidP="00F9532C">
      <w:pPr>
        <w:pStyle w:val="Titre3"/>
      </w:pPr>
      <w:r>
        <w:t xml:space="preserve">Gestion </w:t>
      </w:r>
      <w:r w:rsidR="26038AB3">
        <w:t>documentaire</w:t>
      </w:r>
      <w:bookmarkEnd w:id="17"/>
    </w:p>
    <w:p w14:paraId="3700C6F8" w14:textId="77777777" w:rsidR="009D6024" w:rsidRPr="007914A4" w:rsidRDefault="004F56DB">
      <w:pPr>
        <w:keepNext/>
        <w:rPr>
          <w:rStyle w:val="Accentuation"/>
          <w:color w:val="806000"/>
        </w:rPr>
      </w:pPr>
      <w:r w:rsidRPr="007914A4">
        <w:rPr>
          <w:rStyle w:val="Accentuation"/>
          <w:color w:val="806000" w:themeColor="accent4" w:themeShade="80"/>
        </w:rPr>
        <w:t>Objet du chapitre : rappeler les modalités de gestion de l’ensemble de la documentation en lien avec l’identitovigilance.</w:t>
      </w:r>
    </w:p>
    <w:p w14:paraId="33DDF8C1" w14:textId="77777777" w:rsidR="009D6024" w:rsidRPr="007914A4" w:rsidRDefault="2D052180">
      <w:pPr>
        <w:keepNext/>
        <w:rPr>
          <w:rStyle w:val="Accentuation"/>
          <w:color w:val="806000"/>
        </w:rPr>
      </w:pPr>
      <w:r w:rsidRPr="29495AB8">
        <w:rPr>
          <w:rStyle w:val="Accentuation"/>
          <w:color w:val="806000" w:themeColor="accent4" w:themeShade="80"/>
        </w:rPr>
        <w:t>Exemple de rédaction :</w:t>
      </w:r>
    </w:p>
    <w:p w14:paraId="57D76C8A" w14:textId="07822CAC" w:rsidR="6746DD80" w:rsidRDefault="6746DD80" w:rsidP="29495AB8">
      <w:pPr>
        <w:rPr>
          <w:szCs w:val="22"/>
        </w:rPr>
      </w:pPr>
      <w:r w:rsidRPr="29495AB8">
        <w:rPr>
          <w:szCs w:val="22"/>
        </w:rPr>
        <w:t>A minima, le RNIV prévoit que l’ensemble des documents relatifs à la sécurisation de l’identification ont vocation à être réunis dans un manuel qualité dédié à l’identitovigilance (proposé sous forme GED dans le présent modèle).</w:t>
      </w:r>
    </w:p>
    <w:p w14:paraId="4A0D9894" w14:textId="0CC306D9" w:rsidR="009D6024" w:rsidRPr="007914A4" w:rsidRDefault="7A41AD5A">
      <w:r>
        <w:t>L’établissement</w:t>
      </w:r>
      <w:r w:rsidR="26038AB3">
        <w:t xml:space="preserve"> dispose d’un système de gestion électronique documentaire (GED) qui est géré par la CQGR pour la partie qui concerne les documents qualité. </w:t>
      </w:r>
      <w:r w:rsidR="00184E38">
        <w:t>La Cellule d’identitovigilance est chargée de formaliser et/ou d’actualiser les documents qualité relatifs à l’identitovigilance.</w:t>
      </w:r>
      <w:r w:rsidR="003E6A73">
        <w:t xml:space="preserve"> </w:t>
      </w:r>
      <w:r w:rsidR="26038AB3">
        <w:t>La CQGR est chargée</w:t>
      </w:r>
      <w:r w:rsidR="00184E38">
        <w:t>, quant à elle,</w:t>
      </w:r>
      <w:r w:rsidR="26038AB3">
        <w:t xml:space="preserve"> de la diffusion de l’information sur la publication de nouveaux documents.</w:t>
      </w:r>
      <w:r w:rsidR="002A29A3">
        <w:t xml:space="preserve"> </w:t>
      </w:r>
      <w:r w:rsidR="65F5151A" w:rsidRPr="003E6A73">
        <w:t>La GED intègre tous les documents relatifs à l’identitovigilance. Ils sont actualisés en tant que besoin et sont</w:t>
      </w:r>
      <w:r w:rsidR="65F5151A">
        <w:t xml:space="preserve"> accessibles à l’ensemble des professionnels qui prennent en charge l’usager, dans leur domaine de compétence.</w:t>
      </w:r>
    </w:p>
    <w:p w14:paraId="06A32FB9" w14:textId="1ECCE817" w:rsidR="009D6024" w:rsidRPr="007914A4" w:rsidRDefault="2D052180">
      <w:pPr>
        <w:spacing w:after="0"/>
      </w:pPr>
      <w:r>
        <w:t>Les documents en rapport avec l’identitovigilance comprennent</w:t>
      </w:r>
      <w:r w:rsidR="7D07AF21">
        <w:t xml:space="preserve"> notamment</w:t>
      </w:r>
      <w:r>
        <w:t xml:space="preserve"> :</w:t>
      </w:r>
    </w:p>
    <w:p w14:paraId="3D6A8A66" w14:textId="77777777" w:rsidR="009D6024" w:rsidRPr="007914A4" w:rsidRDefault="65F5151A" w:rsidP="00F9532C">
      <w:pPr>
        <w:pStyle w:val="Paragraphedeliste"/>
        <w:numPr>
          <w:ilvl w:val="0"/>
          <w:numId w:val="6"/>
        </w:numPr>
      </w:pPr>
      <w:proofErr w:type="gramStart"/>
      <w:r w:rsidRPr="007914A4">
        <w:t>la</w:t>
      </w:r>
      <w:proofErr w:type="gramEnd"/>
      <w:r w:rsidRPr="007914A4">
        <w:t xml:space="preserve"> présente charte d’identitovigilance ;</w:t>
      </w:r>
    </w:p>
    <w:p w14:paraId="3B4C3BC1" w14:textId="13E59DA7" w:rsidR="009D6024" w:rsidRPr="007914A4" w:rsidRDefault="65F5151A" w:rsidP="00F9532C">
      <w:pPr>
        <w:pStyle w:val="Paragraphedeliste"/>
        <w:numPr>
          <w:ilvl w:val="0"/>
          <w:numId w:val="6"/>
        </w:numPr>
      </w:pPr>
      <w:proofErr w:type="gramStart"/>
      <w:r w:rsidRPr="007914A4">
        <w:t>les</w:t>
      </w:r>
      <w:proofErr w:type="gramEnd"/>
      <w:r w:rsidRPr="007914A4">
        <w:t xml:space="preserve"> comptes rendus des instances (</w:t>
      </w:r>
      <w:r w:rsidR="60A715F1" w:rsidRPr="007914A4">
        <w:t>instance stratégique, instance opérationnelle</w:t>
      </w:r>
      <w:r w:rsidRPr="007914A4">
        <w:t>…) ;</w:t>
      </w:r>
    </w:p>
    <w:p w14:paraId="769D26A3" w14:textId="6ADDDBDE" w:rsidR="009D6024" w:rsidRPr="007914A4" w:rsidRDefault="65F5151A" w:rsidP="00F9532C">
      <w:pPr>
        <w:pStyle w:val="Paragraphedeliste"/>
        <w:numPr>
          <w:ilvl w:val="0"/>
          <w:numId w:val="6"/>
        </w:numPr>
      </w:pPr>
      <w:proofErr w:type="gramStart"/>
      <w:r w:rsidRPr="007914A4">
        <w:t>les</w:t>
      </w:r>
      <w:proofErr w:type="gramEnd"/>
      <w:r w:rsidRPr="007914A4">
        <w:t xml:space="preserve"> protocoles, procédures et modes opératoires en vigueur dans l</w:t>
      </w:r>
      <w:r w:rsidR="35F37392" w:rsidRPr="007914A4">
        <w:t>'établissement</w:t>
      </w:r>
      <w:r w:rsidRPr="007914A4">
        <w:t> ;</w:t>
      </w:r>
    </w:p>
    <w:p w14:paraId="05E03F05" w14:textId="77777777" w:rsidR="009D6024" w:rsidRPr="007914A4" w:rsidRDefault="65F5151A" w:rsidP="00F9532C">
      <w:pPr>
        <w:pStyle w:val="Paragraphedeliste"/>
        <w:numPr>
          <w:ilvl w:val="0"/>
          <w:numId w:val="6"/>
        </w:numPr>
      </w:pPr>
      <w:proofErr w:type="gramStart"/>
      <w:r w:rsidRPr="007914A4">
        <w:t>les</w:t>
      </w:r>
      <w:proofErr w:type="gramEnd"/>
      <w:r w:rsidRPr="007914A4">
        <w:t xml:space="preserve"> documents de portée régionale et nationale mis à disposition par les instances régionales d’identitovigilance.</w:t>
      </w:r>
    </w:p>
    <w:p w14:paraId="06DE436A" w14:textId="77777777" w:rsidR="009D6024" w:rsidRPr="007914A4" w:rsidRDefault="26038AB3" w:rsidP="00F9532C">
      <w:pPr>
        <w:pStyle w:val="Titre3"/>
      </w:pPr>
      <w:bookmarkStart w:id="18" w:name="_Ref9415534"/>
      <w:r>
        <w:t>Gestion des habilitations</w:t>
      </w:r>
      <w:bookmarkEnd w:id="18"/>
    </w:p>
    <w:p w14:paraId="17CCED83" w14:textId="48115E2C" w:rsidR="009D6024" w:rsidRPr="007914A4" w:rsidRDefault="004F56DB">
      <w:pPr>
        <w:rPr>
          <w:rStyle w:val="Accentuation"/>
          <w:color w:val="806000"/>
        </w:rPr>
      </w:pPr>
      <w:r w:rsidRPr="007914A4">
        <w:rPr>
          <w:rStyle w:val="Accentuation"/>
          <w:color w:val="806000" w:themeColor="accent4" w:themeShade="80"/>
        </w:rPr>
        <w:t>Objet du chapitre : préciser les principes retenus par l</w:t>
      </w:r>
      <w:r w:rsidR="4DD308FB" w:rsidRPr="007914A4">
        <w:rPr>
          <w:rStyle w:val="Accentuation"/>
          <w:color w:val="806000" w:themeColor="accent4" w:themeShade="80"/>
        </w:rPr>
        <w:t>'établissement</w:t>
      </w:r>
      <w:r w:rsidRPr="007914A4">
        <w:rPr>
          <w:rStyle w:val="Accentuation"/>
          <w:color w:val="806000" w:themeColor="accent4" w:themeShade="80"/>
        </w:rPr>
        <w:t xml:space="preserve"> pour sécuriser les opérations de création, recherche, modification d’identités (qui détermine les droits ; comment sont formés et gérés les nouveaux arrivants, les intérimaires, les personn</w:t>
      </w:r>
      <w:r w:rsidRPr="007914A4">
        <w:rPr>
          <w:color w:val="806000" w:themeColor="accent4" w:themeShade="80"/>
        </w:rPr>
        <w:t xml:space="preserve">els qui quittent définitivement </w:t>
      </w:r>
      <w:r w:rsidR="3A119438" w:rsidRPr="007914A4">
        <w:rPr>
          <w:color w:val="806000" w:themeColor="accent4" w:themeShade="80"/>
        </w:rPr>
        <w:t>l’établissement</w:t>
      </w:r>
      <w:r w:rsidRPr="007914A4">
        <w:rPr>
          <w:color w:val="806000" w:themeColor="accent4" w:themeShade="80"/>
        </w:rPr>
        <w:t xml:space="preserve">…). </w:t>
      </w:r>
    </w:p>
    <w:p w14:paraId="2BC07051" w14:textId="77777777" w:rsidR="009D6024" w:rsidRPr="007914A4" w:rsidRDefault="004F56DB">
      <w:pPr>
        <w:keepNext/>
        <w:rPr>
          <w:rStyle w:val="Accentuation"/>
          <w:color w:val="806000"/>
        </w:rPr>
      </w:pPr>
      <w:r w:rsidRPr="007914A4">
        <w:rPr>
          <w:rStyle w:val="Accentuation"/>
          <w:color w:val="806000" w:themeColor="accent4" w:themeShade="80"/>
        </w:rPr>
        <w:t>Exemple de rédaction</w:t>
      </w:r>
    </w:p>
    <w:p w14:paraId="10A18FF9" w14:textId="77777777" w:rsidR="009D6024" w:rsidRPr="007914A4" w:rsidRDefault="2D052180">
      <w:pPr>
        <w:keepNext/>
      </w:pPr>
      <w:r>
        <w:t xml:space="preserve">Avant de pouvoir accéder au système d’information, </w:t>
      </w:r>
      <w:r w:rsidRPr="00B45DD8">
        <w:rPr>
          <w:highlight w:val="yellow"/>
        </w:rPr>
        <w:t xml:space="preserve">tout nouvel arrivant doit préalablement signer la </w:t>
      </w:r>
      <w:r w:rsidRPr="00B45DD8">
        <w:rPr>
          <w:i/>
          <w:iCs/>
          <w:highlight w:val="yellow"/>
        </w:rPr>
        <w:t>charte utilisateur</w:t>
      </w:r>
      <w:r w:rsidRPr="00B45DD8">
        <w:rPr>
          <w:highlight w:val="yellow"/>
        </w:rPr>
        <w:t xml:space="preserve"> du système d’information</w:t>
      </w:r>
      <w:r>
        <w:t xml:space="preserve">. Conformément à la politique de sécurité en vigueur, des droits d’accès plus ou moins étendus lui sont attribués en fonction de son profil métier et de ses missions, tels qu’ils sont décrits dans la matrice des droits.  </w:t>
      </w:r>
    </w:p>
    <w:p w14:paraId="211CEDF2" w14:textId="77777777" w:rsidR="009D6024" w:rsidRPr="00B45DD8" w:rsidRDefault="2D052180" w:rsidP="29495AB8">
      <w:pPr>
        <w:rPr>
          <w:highlight w:val="yellow"/>
        </w:rPr>
      </w:pPr>
      <w:r w:rsidRPr="00B45DD8">
        <w:rPr>
          <w:highlight w:val="yellow"/>
        </w:rPr>
        <w:t xml:space="preserve">L’agent récupère son </w:t>
      </w:r>
      <w:r w:rsidRPr="00B45DD8">
        <w:rPr>
          <w:i/>
          <w:iCs/>
          <w:highlight w:val="yellow"/>
        </w:rPr>
        <w:t>login</w:t>
      </w:r>
      <w:r w:rsidRPr="00B45DD8">
        <w:rPr>
          <w:highlight w:val="yellow"/>
        </w:rPr>
        <w:t xml:space="preserve"> et mot de passe auprès de la Direction des systèmes d’information (DSI). Ils lui sont remis contre émargement.</w:t>
      </w:r>
      <w:r>
        <w:t xml:space="preserve"> </w:t>
      </w:r>
    </w:p>
    <w:p w14:paraId="6DE11003" w14:textId="77777777" w:rsidR="009D6024" w:rsidRPr="007914A4" w:rsidRDefault="2D052180" w:rsidP="29495AB8">
      <w:pPr>
        <w:rPr>
          <w:highlight w:val="yellow"/>
        </w:rPr>
      </w:pPr>
      <w:r w:rsidRPr="00B45DD8">
        <w:rPr>
          <w:highlight w:val="yellow"/>
        </w:rPr>
        <w:lastRenderedPageBreak/>
        <w:t>Toute sortie définitive de l’établissement est signalée à la DSI par la Direction des ressources humaines (DRH) dans la semaine afin de supprimer les droits d’accès de la personne.</w:t>
      </w:r>
    </w:p>
    <w:p w14:paraId="6E303EA5" w14:textId="77777777" w:rsidR="009D6024" w:rsidRPr="007914A4" w:rsidRDefault="2D052180" w:rsidP="29495AB8">
      <w:pPr>
        <w:rPr>
          <w:highlight w:val="yellow"/>
        </w:rPr>
      </w:pPr>
      <w:r w:rsidRPr="00B45DD8">
        <w:rPr>
          <w:highlight w:val="yellow"/>
        </w:rPr>
        <w:t>Une revue annuelle des habilitations est réalisée, elle permet de vérifier et réactualiser la liste des professionnels et des droits attribués.</w:t>
      </w:r>
    </w:p>
    <w:p w14:paraId="4BE02E03" w14:textId="77777777" w:rsidR="009D6024" w:rsidRPr="007914A4" w:rsidRDefault="004F56DB" w:rsidP="756D4D84">
      <w:pPr>
        <w:spacing w:after="0"/>
        <w:rPr>
          <w:highlight w:val="yellow"/>
        </w:rPr>
      </w:pPr>
      <w:r w:rsidRPr="006A59EA">
        <w:rPr>
          <w:highlight w:val="yellow"/>
        </w:rPr>
        <w:t>La direction des systèmes d’information tient à jour un certain nombre de documents qui sont actualisés en fonction des besoins :</w:t>
      </w:r>
    </w:p>
    <w:p w14:paraId="7251FC7B" w14:textId="77777777" w:rsidR="009D6024" w:rsidRPr="007914A4" w:rsidRDefault="65F5151A" w:rsidP="00F9532C">
      <w:pPr>
        <w:pStyle w:val="Paragraphedeliste"/>
        <w:numPr>
          <w:ilvl w:val="0"/>
          <w:numId w:val="6"/>
        </w:numPr>
      </w:pPr>
      <w:proofErr w:type="gramStart"/>
      <w:r w:rsidRPr="006A59EA">
        <w:rPr>
          <w:highlight w:val="yellow"/>
        </w:rPr>
        <w:t>la</w:t>
      </w:r>
      <w:proofErr w:type="gramEnd"/>
      <w:r w:rsidRPr="006A59EA">
        <w:rPr>
          <w:highlight w:val="yellow"/>
        </w:rPr>
        <w:t xml:space="preserve"> matrice des droits ouverts en fonction de la qualification des professionnels ;</w:t>
      </w:r>
    </w:p>
    <w:p w14:paraId="4E500141" w14:textId="77777777" w:rsidR="009D6024" w:rsidRPr="007914A4" w:rsidRDefault="65F5151A" w:rsidP="00F9532C">
      <w:pPr>
        <w:pStyle w:val="Paragraphedeliste"/>
        <w:numPr>
          <w:ilvl w:val="0"/>
          <w:numId w:val="6"/>
        </w:numPr>
      </w:pPr>
      <w:proofErr w:type="gramStart"/>
      <w:r w:rsidRPr="006A59EA">
        <w:rPr>
          <w:highlight w:val="yellow"/>
        </w:rPr>
        <w:t>la</w:t>
      </w:r>
      <w:proofErr w:type="gramEnd"/>
      <w:r w:rsidRPr="006A59EA">
        <w:rPr>
          <w:highlight w:val="yellow"/>
        </w:rPr>
        <w:t xml:space="preserve"> liste des professionnels disposant de codes d’accès actifs précisant la date de début des droits et, pour ceux qui ont quitté définitivement la structure, de fin des droits.</w:t>
      </w:r>
    </w:p>
    <w:p w14:paraId="6E4CFD24" w14:textId="77777777" w:rsidR="009D6024" w:rsidRPr="007914A4" w:rsidRDefault="26038AB3" w:rsidP="00F9532C">
      <w:pPr>
        <w:pStyle w:val="Titre3"/>
      </w:pPr>
      <w:r>
        <w:t>Gestion des accès « bris de glace »</w:t>
      </w:r>
    </w:p>
    <w:p w14:paraId="1A9848D0" w14:textId="77777777" w:rsidR="009D6024" w:rsidRPr="007914A4" w:rsidRDefault="004F56DB">
      <w:pPr>
        <w:keepNext/>
        <w:keepLines/>
        <w:rPr>
          <w:rStyle w:val="Accentuation"/>
          <w:color w:val="806000"/>
        </w:rPr>
      </w:pPr>
      <w:r w:rsidRPr="007914A4">
        <w:rPr>
          <w:rStyle w:val="Accentuation"/>
          <w:color w:val="806000" w:themeColor="accent4" w:themeShade="80"/>
        </w:rPr>
        <w:t>Objet du chapitre : préciser les modalités d’accès aux informations protégées en cas d’urgence par des professionnels non habilités.</w:t>
      </w:r>
    </w:p>
    <w:p w14:paraId="5F2E1B6B" w14:textId="77777777" w:rsidR="009D6024" w:rsidRPr="007914A4" w:rsidRDefault="004F56DB">
      <w:pPr>
        <w:keepNext/>
        <w:keepLines/>
        <w:rPr>
          <w:rStyle w:val="Accentuation"/>
          <w:color w:val="806000"/>
        </w:rPr>
      </w:pPr>
      <w:r w:rsidRPr="007914A4">
        <w:rPr>
          <w:rStyle w:val="Accentuation"/>
          <w:color w:val="806000" w:themeColor="accent4" w:themeShade="80"/>
        </w:rPr>
        <w:t>Exemple de rédaction :</w:t>
      </w:r>
    </w:p>
    <w:p w14:paraId="06DEB922" w14:textId="2E797E2C" w:rsidR="009D6024" w:rsidRPr="007914A4" w:rsidRDefault="004F56DB">
      <w:r w:rsidRPr="007914A4">
        <w:t>L’accès au dossier patient informatique d’un usager par un professionnel qui n’en a pas les droits (remplaçant, nouvel arrivant…) peut exceptionnellement être autorisé en situation d’urgence afin qu’il puisse prendre connaissance des données de santé nécessaire</w:t>
      </w:r>
      <w:r w:rsidR="00722853">
        <w:t>s</w:t>
      </w:r>
      <w:r w:rsidRPr="007914A4">
        <w:t xml:space="preserve"> à sa prise en charge. Cette modalité d’accès dite « bris de glace » est décrite dans une procédure </w:t>
      </w:r>
      <w:r w:rsidRPr="007914A4">
        <w:rPr>
          <w:i/>
          <w:iCs/>
        </w:rPr>
        <w:t>ad hoc</w:t>
      </w:r>
      <w:r w:rsidRPr="007914A4">
        <w:t xml:space="preserve"> consultable sur la GED (cf. </w:t>
      </w:r>
      <w:r w:rsidRPr="007914A4">
        <w:fldChar w:fldCharType="begin"/>
      </w:r>
      <w:r w:rsidRPr="007914A4">
        <w:instrText xml:space="preserve"> REF _Ref9414992 \r \h  \* MERGEFORMAT </w:instrText>
      </w:r>
      <w:r w:rsidRPr="007914A4">
        <w:fldChar w:fldCharType="separate"/>
      </w:r>
      <w:r w:rsidR="001B7AB6" w:rsidRPr="007914A4">
        <w:t>4.1</w:t>
      </w:r>
      <w:r w:rsidRPr="007914A4">
        <w:fldChar w:fldCharType="end"/>
      </w:r>
      <w:r w:rsidR="002A0C4F">
        <w:t>.1</w:t>
      </w:r>
      <w:r w:rsidRPr="007914A4">
        <w:t>).</w:t>
      </w:r>
    </w:p>
    <w:p w14:paraId="2970F7FD" w14:textId="77777777" w:rsidR="009D6024" w:rsidRPr="007914A4" w:rsidRDefault="26038AB3" w:rsidP="00F9532C">
      <w:pPr>
        <w:pStyle w:val="Titre3"/>
      </w:pPr>
      <w:r>
        <w:t>Traçabilité des actions</w:t>
      </w:r>
    </w:p>
    <w:p w14:paraId="6DE665F2" w14:textId="77777777" w:rsidR="009D6024" w:rsidRPr="007914A4" w:rsidRDefault="004F56DB">
      <w:pPr>
        <w:keepNext/>
        <w:keepLines/>
        <w:rPr>
          <w:rStyle w:val="Accentuation"/>
          <w:color w:val="806000"/>
        </w:rPr>
      </w:pPr>
      <w:r w:rsidRPr="007914A4">
        <w:rPr>
          <w:rStyle w:val="Accentuation"/>
          <w:color w:val="806000" w:themeColor="accent4" w:themeShade="80"/>
        </w:rPr>
        <w:t>Objet du chapitre : préciser les modalités d’analyse de l’historique des actions relatives aux données d’identité.</w:t>
      </w:r>
    </w:p>
    <w:p w14:paraId="3AE1E83B" w14:textId="77777777" w:rsidR="009D6024" w:rsidRPr="007914A4" w:rsidRDefault="004F56DB">
      <w:pPr>
        <w:keepNext/>
        <w:keepLines/>
        <w:rPr>
          <w:rStyle w:val="Accentuation"/>
          <w:color w:val="806000"/>
        </w:rPr>
      </w:pPr>
      <w:r w:rsidRPr="007914A4">
        <w:rPr>
          <w:rStyle w:val="Accentuation"/>
          <w:color w:val="806000" w:themeColor="accent4" w:themeShade="80"/>
        </w:rPr>
        <w:t>Exemple de rédaction :</w:t>
      </w:r>
    </w:p>
    <w:p w14:paraId="0796E7E5" w14:textId="135A22D4" w:rsidR="009D6024" w:rsidRPr="007914A4" w:rsidRDefault="65F5151A">
      <w:r w:rsidRPr="007914A4">
        <w:t xml:space="preserve">L’ensemble des applications informatiques liées aux données de santé utilisées par </w:t>
      </w:r>
      <w:r w:rsidR="3B23FAA4" w:rsidRPr="007914A4">
        <w:t>l’établissement</w:t>
      </w:r>
      <w:r w:rsidRPr="007914A4">
        <w:t xml:space="preserve"> possèdent un dispositif d’enregistrement horodaté des accès précisant le nom (</w:t>
      </w:r>
      <w:r w:rsidRPr="007914A4">
        <w:rPr>
          <w:i/>
          <w:iCs/>
        </w:rPr>
        <w:t>login</w:t>
      </w:r>
      <w:r w:rsidRPr="007914A4">
        <w:t>), le type d’accès (lecture ou écriture) et les pages visitées. En application de l’article R6113-9-2 du code de la santé publique, la traçabilité des actions (création, modification et consultation) sont conservées pendant au moins 6 mois.</w:t>
      </w:r>
    </w:p>
    <w:p w14:paraId="434AE21B" w14:textId="027B1928" w:rsidR="009D6024" w:rsidRPr="007914A4" w:rsidRDefault="65F5151A">
      <w:r w:rsidRPr="007914A4">
        <w:t xml:space="preserve">L’accès à ces informations n’est autorisé qu’à un nombre réduit de professionnels (directeur, DSI, responsable de </w:t>
      </w:r>
      <w:r w:rsidR="7BA4E55E" w:rsidRPr="007914A4">
        <w:t>l’instance opérationnelle</w:t>
      </w:r>
      <w:r w:rsidRPr="007914A4">
        <w:t xml:space="preserve">). Un contrôle peut être décidé lorsqu’il existe un doute sur le comportement d’un professionnel ou à titre systématique, par exemple pour vérifier l’absence d’intrusion externe dans le système d’information. Les modalités d’accès sont précisées dans une procédure </w:t>
      </w:r>
      <w:r w:rsidRPr="007914A4">
        <w:rPr>
          <w:i/>
          <w:iCs/>
        </w:rPr>
        <w:t>ad hoc</w:t>
      </w:r>
      <w:r w:rsidRPr="007914A4">
        <w:t xml:space="preserve"> consultable sur la GED (cf. </w:t>
      </w:r>
      <w:r w:rsidR="004F56DB" w:rsidRPr="007914A4">
        <w:fldChar w:fldCharType="begin"/>
      </w:r>
      <w:r w:rsidR="004F56DB" w:rsidRPr="007914A4">
        <w:instrText xml:space="preserve"> REF _Ref9414992 \r \h </w:instrText>
      </w:r>
      <w:r w:rsidR="007914A4">
        <w:instrText xml:space="preserve"> \* MERGEFORMAT </w:instrText>
      </w:r>
      <w:r w:rsidR="004F56DB" w:rsidRPr="007914A4">
        <w:fldChar w:fldCharType="separate"/>
      </w:r>
      <w:r w:rsidR="001B7AB6" w:rsidRPr="007914A4">
        <w:t>4.1</w:t>
      </w:r>
      <w:r w:rsidR="004F56DB" w:rsidRPr="007914A4">
        <w:fldChar w:fldCharType="end"/>
      </w:r>
      <w:r w:rsidR="002A0C4F">
        <w:t>.1</w:t>
      </w:r>
      <w:r w:rsidRPr="007914A4">
        <w:t>).</w:t>
      </w:r>
    </w:p>
    <w:p w14:paraId="2AD0FC34" w14:textId="5D010B10" w:rsidR="009D6024" w:rsidRPr="007914A4" w:rsidRDefault="004F56DB">
      <w:r w:rsidRPr="007914A4">
        <w:t>En termes d’identitovigilance le système conserve</w:t>
      </w:r>
      <w:r w:rsidR="00CB4133">
        <w:t>,</w:t>
      </w:r>
      <w:r w:rsidRPr="007914A4">
        <w:t xml:space="preserve"> pendant toute la durée de vie du dossier patient</w:t>
      </w:r>
      <w:r w:rsidR="00CB4133">
        <w:t>,</w:t>
      </w:r>
      <w:r w:rsidRPr="007914A4">
        <w:t xml:space="preserve"> l’historique des modifications apportées sur les identités numériques, y compris les modifications apportées aux IPP (fusion de dossiers).</w:t>
      </w:r>
    </w:p>
    <w:p w14:paraId="2E681AED" w14:textId="77777777" w:rsidR="009D6024" w:rsidRPr="007914A4" w:rsidRDefault="26038AB3" w:rsidP="00F9532C">
      <w:pPr>
        <w:pStyle w:val="Titre3"/>
      </w:pPr>
      <w:bookmarkStart w:id="19" w:name="_Ref9414064"/>
      <w:r>
        <w:t>Information des usagers</w:t>
      </w:r>
      <w:bookmarkEnd w:id="19"/>
    </w:p>
    <w:p w14:paraId="6ADDCD3D" w14:textId="77777777" w:rsidR="009D6024" w:rsidRPr="007914A4" w:rsidRDefault="004F56DB">
      <w:pPr>
        <w:rPr>
          <w:rStyle w:val="Accentuation"/>
          <w:color w:val="806000"/>
        </w:rPr>
      </w:pPr>
      <w:r w:rsidRPr="007914A4">
        <w:rPr>
          <w:rStyle w:val="Accentuation"/>
          <w:color w:val="806000" w:themeColor="accent4" w:themeShade="80"/>
        </w:rPr>
        <w:t>Objet du chapitre : préciser les modalités d’information des usagers quant à la gestion de leurs données d’identité.</w:t>
      </w:r>
    </w:p>
    <w:p w14:paraId="5A178084" w14:textId="77777777" w:rsidR="009D6024" w:rsidRPr="007914A4" w:rsidRDefault="004F56DB">
      <w:pPr>
        <w:rPr>
          <w:rStyle w:val="Accentuation"/>
          <w:i w:val="0"/>
          <w:color w:val="806000"/>
        </w:rPr>
      </w:pPr>
      <w:r w:rsidRPr="007914A4">
        <w:rPr>
          <w:rStyle w:val="Accentuation"/>
          <w:color w:val="806000" w:themeColor="accent4" w:themeShade="80"/>
        </w:rPr>
        <w:t>Exemple de rédaction :</w:t>
      </w:r>
    </w:p>
    <w:p w14:paraId="52AA1C66" w14:textId="5567875B" w:rsidR="009D6024" w:rsidRPr="007914A4" w:rsidRDefault="65F5151A">
      <w:r>
        <w:t xml:space="preserve">Le livret d’accueil du </w:t>
      </w:r>
      <w:r w:rsidR="00CB4133">
        <w:t>patient intègre</w:t>
      </w:r>
      <w:r>
        <w:t xml:space="preserve"> </w:t>
      </w:r>
      <w:r w:rsidR="68104BA3">
        <w:t>les informations relatives à</w:t>
      </w:r>
      <w:r>
        <w:t xml:space="preserve"> la gestion de l’identité </w:t>
      </w:r>
      <w:r w:rsidR="334E20E8">
        <w:t>de l’usager</w:t>
      </w:r>
      <w:r w:rsidR="6AA232BE">
        <w:t xml:space="preserve"> et rappelle ses droits vis-à-vis de ses données personnelles</w:t>
      </w:r>
      <w:r>
        <w:t>. Il précise l’importance d’une identification fiable</w:t>
      </w:r>
      <w:r w:rsidR="1B711529">
        <w:t>, de sa participation à une bonne identification primaire et secondaire,</w:t>
      </w:r>
      <w:r>
        <w:t xml:space="preserve"> et </w:t>
      </w:r>
      <w:r w:rsidR="322A828A">
        <w:t xml:space="preserve">de </w:t>
      </w:r>
      <w:r>
        <w:t>la nécessité de disposer de documents</w:t>
      </w:r>
      <w:r w:rsidR="5EE347FC">
        <w:t xml:space="preserve"> à haut niveau de confiance</w:t>
      </w:r>
      <w:r>
        <w:t xml:space="preserve"> permettant de confirmer </w:t>
      </w:r>
      <w:r w:rsidR="30A63787">
        <w:t xml:space="preserve">son </w:t>
      </w:r>
      <w:r>
        <w:t xml:space="preserve">identité. </w:t>
      </w:r>
      <w:r w:rsidRPr="756D4D84">
        <w:rPr>
          <w:highlight w:val="yellow"/>
        </w:rPr>
        <w:t xml:space="preserve">Des informations sont également </w:t>
      </w:r>
      <w:r w:rsidR="46958C29" w:rsidRPr="756D4D84">
        <w:rPr>
          <w:highlight w:val="yellow"/>
        </w:rPr>
        <w:t xml:space="preserve">diffusées </w:t>
      </w:r>
      <w:r w:rsidRPr="756D4D84">
        <w:rPr>
          <w:highlight w:val="yellow"/>
        </w:rPr>
        <w:t xml:space="preserve">sur les </w:t>
      </w:r>
      <w:r w:rsidR="00CB4133" w:rsidRPr="756D4D84">
        <w:rPr>
          <w:highlight w:val="yellow"/>
        </w:rPr>
        <w:t>écrans mis</w:t>
      </w:r>
      <w:r w:rsidRPr="756D4D84">
        <w:rPr>
          <w:highlight w:val="yellow"/>
        </w:rPr>
        <w:t xml:space="preserve"> en place </w:t>
      </w:r>
      <w:r w:rsidR="26C4A24D" w:rsidRPr="756D4D84">
        <w:rPr>
          <w:highlight w:val="yellow"/>
        </w:rPr>
        <w:t xml:space="preserve">au niveau des </w:t>
      </w:r>
      <w:r w:rsidRPr="756D4D84">
        <w:rPr>
          <w:highlight w:val="yellow"/>
        </w:rPr>
        <w:t>admissions.</w:t>
      </w:r>
      <w:r>
        <w:t xml:space="preserve"> </w:t>
      </w:r>
    </w:p>
    <w:p w14:paraId="631043BA" w14:textId="3795A9B3" w:rsidR="009D6024" w:rsidRPr="007914A4" w:rsidRDefault="2C104627">
      <w:r w:rsidRPr="007914A4">
        <w:lastRenderedPageBreak/>
        <w:t>D</w:t>
      </w:r>
      <w:r w:rsidR="65F5151A" w:rsidRPr="007914A4">
        <w:t xml:space="preserve">es documents (flyers, affiches) permettent </w:t>
      </w:r>
      <w:r w:rsidR="180D2230" w:rsidRPr="007914A4">
        <w:t>d’informer</w:t>
      </w:r>
      <w:r w:rsidR="65F5151A" w:rsidRPr="007914A4">
        <w:t xml:space="preserve"> </w:t>
      </w:r>
      <w:r w:rsidR="60F206E2" w:rsidRPr="007914A4">
        <w:t xml:space="preserve">l’ensemble des usagers </w:t>
      </w:r>
      <w:r w:rsidR="65F5151A" w:rsidRPr="007914A4">
        <w:t xml:space="preserve">sur les règles d’identitovigilance et les pratiques de vérification de l’identité tout au long </w:t>
      </w:r>
      <w:r w:rsidR="6CE957C2" w:rsidRPr="007914A4">
        <w:t>de leur</w:t>
      </w:r>
      <w:r w:rsidR="65F5151A" w:rsidRPr="007914A4">
        <w:t xml:space="preserve"> prise en charge, notamment avant chaque acte de soins.</w:t>
      </w:r>
    </w:p>
    <w:p w14:paraId="02032C23" w14:textId="6D83602E" w:rsidR="009D6024" w:rsidRPr="007914A4" w:rsidRDefault="65F5151A">
      <w:r>
        <w:t xml:space="preserve">La conformité au RGPD fait </w:t>
      </w:r>
      <w:r w:rsidR="671A35CD">
        <w:t xml:space="preserve">enfin </w:t>
      </w:r>
      <w:r>
        <w:t xml:space="preserve">l’objet d’une information appropriée (cf. </w:t>
      </w:r>
      <w:r>
        <w:fldChar w:fldCharType="begin"/>
      </w:r>
      <w:r>
        <w:instrText xml:space="preserve"> REF _Ref9414026 \r \h  \* MERGEFORMAT </w:instrText>
      </w:r>
      <w:r>
        <w:fldChar w:fldCharType="separate"/>
      </w:r>
      <w:r w:rsidR="001B7AB6">
        <w:t>2.5</w:t>
      </w:r>
      <w:r>
        <w:fldChar w:fldCharType="end"/>
      </w:r>
      <w:r>
        <w:t>).</w:t>
      </w:r>
    </w:p>
    <w:p w14:paraId="4EC0EDF7" w14:textId="77777777" w:rsidR="009D6024" w:rsidRPr="007914A4" w:rsidRDefault="26038AB3" w:rsidP="00F9532C">
      <w:pPr>
        <w:pStyle w:val="Titre3"/>
      </w:pPr>
      <w:r>
        <w:t>Formation et sensibilisation des acteurs</w:t>
      </w:r>
    </w:p>
    <w:p w14:paraId="5A75FFDD" w14:textId="77777777" w:rsidR="009D6024" w:rsidRPr="007914A4" w:rsidRDefault="004F56DB">
      <w:pPr>
        <w:keepNext/>
        <w:rPr>
          <w:rStyle w:val="Accentuation"/>
          <w:color w:val="806000"/>
        </w:rPr>
      </w:pPr>
      <w:r w:rsidRPr="007914A4">
        <w:rPr>
          <w:rStyle w:val="Accentuation"/>
          <w:color w:val="806000" w:themeColor="accent4" w:themeShade="80"/>
        </w:rPr>
        <w:t>Objet du chapitre : préciser la politique mise en œuvre pour former et sensibiliser les acteurs sur le respect des règles d’identitovigilance (plan de formation interne, communication externe…).</w:t>
      </w:r>
    </w:p>
    <w:p w14:paraId="7BE597AD" w14:textId="77777777" w:rsidR="009D6024" w:rsidRPr="007914A4" w:rsidRDefault="004F56DB">
      <w:pPr>
        <w:keepNext/>
        <w:rPr>
          <w:rStyle w:val="Accentuation"/>
          <w:i w:val="0"/>
          <w:color w:val="806000"/>
        </w:rPr>
      </w:pPr>
      <w:r w:rsidRPr="007914A4">
        <w:rPr>
          <w:rStyle w:val="Accentuation"/>
          <w:color w:val="806000" w:themeColor="accent4" w:themeShade="80"/>
        </w:rPr>
        <w:t>Exemple de rédaction :</w:t>
      </w:r>
    </w:p>
    <w:p w14:paraId="31F8B23F" w14:textId="77777777" w:rsidR="009D6024" w:rsidRPr="00B45DD8" w:rsidRDefault="2D052180" w:rsidP="29495AB8">
      <w:pPr>
        <w:keepNext/>
        <w:rPr>
          <w:highlight w:val="yellow"/>
        </w:rPr>
      </w:pPr>
      <w:r>
        <w:t xml:space="preserve">La politique d’identitovigilance est présentée à tous les nouveaux arrivants </w:t>
      </w:r>
      <w:r w:rsidRPr="00B45DD8">
        <w:rPr>
          <w:highlight w:val="yellow"/>
        </w:rPr>
        <w:t>lors des sessions d’accueil des nouveaux professionnels.  Le « guide des bonnes pratiques en identitovigilance » leur est remis à cette occasion.</w:t>
      </w:r>
      <w:r>
        <w:t xml:space="preserve"> </w:t>
      </w:r>
    </w:p>
    <w:p w14:paraId="2CDAF208" w14:textId="2C9E55D5" w:rsidR="009D6024" w:rsidRDefault="2D052180" w:rsidP="29495AB8">
      <w:r>
        <w:t xml:space="preserve">Le plan de formation continue intègre des formations en lien avec l’identitovigilance. </w:t>
      </w:r>
      <w:r w:rsidRPr="00B45DD8">
        <w:rPr>
          <w:highlight w:val="yellow"/>
        </w:rPr>
        <w:t>Cette formation est obligatoire dans les 6 mois suivant le recrutement d’un professionnel.</w:t>
      </w:r>
      <w:r>
        <w:t xml:space="preserve"> </w:t>
      </w:r>
    </w:p>
    <w:p w14:paraId="514F9369" w14:textId="77777777" w:rsidR="00F9532C" w:rsidRPr="00B45DD8" w:rsidRDefault="00F9532C" w:rsidP="29495AB8">
      <w:pPr>
        <w:rPr>
          <w:highlight w:val="yellow"/>
        </w:rPr>
      </w:pPr>
    </w:p>
    <w:p w14:paraId="32F1FBBC" w14:textId="27714D1C" w:rsidR="00F9532C" w:rsidRDefault="00F9532C" w:rsidP="00F9532C">
      <w:pPr>
        <w:pStyle w:val="Titre2"/>
      </w:pPr>
      <w:r>
        <w:t xml:space="preserve">Gestion des risques </w:t>
      </w:r>
      <w:r w:rsidRPr="00F9532C">
        <w:rPr>
          <w:i/>
        </w:rPr>
        <w:t>a p</w:t>
      </w:r>
      <w:r>
        <w:rPr>
          <w:i/>
        </w:rPr>
        <w:t>osteriori</w:t>
      </w:r>
    </w:p>
    <w:p w14:paraId="3C380BEF" w14:textId="336980FE" w:rsidR="009D6024" w:rsidRPr="007914A4" w:rsidRDefault="00F9532C" w:rsidP="00F9532C">
      <w:pPr>
        <w:pStyle w:val="Titre3"/>
        <w:numPr>
          <w:ilvl w:val="0"/>
          <w:numId w:val="0"/>
        </w:numPr>
      </w:pPr>
      <w:r>
        <w:t xml:space="preserve">4.2.1 </w:t>
      </w:r>
      <w:r w:rsidR="26038AB3">
        <w:t>Gestion documentaire</w:t>
      </w:r>
    </w:p>
    <w:p w14:paraId="4D2EA744" w14:textId="77777777" w:rsidR="009D6024" w:rsidRPr="007914A4" w:rsidRDefault="004F56DB">
      <w:pPr>
        <w:rPr>
          <w:rStyle w:val="Accentuation"/>
          <w:color w:val="806000"/>
        </w:rPr>
      </w:pPr>
      <w:r w:rsidRPr="007914A4">
        <w:rPr>
          <w:rStyle w:val="Accentuation"/>
          <w:color w:val="806000" w:themeColor="accent4" w:themeShade="80"/>
        </w:rPr>
        <w:t>Objet du chapitre : rappeler les modalités de gestion de la documentation relative à la déclaration et au suivi des évènements indésirables liés à l’identitovigilance.</w:t>
      </w:r>
    </w:p>
    <w:p w14:paraId="11D3B492"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01C308DA" w14:textId="5B551A9C" w:rsidR="009D6024" w:rsidRPr="007914A4" w:rsidRDefault="004F56DB">
      <w:r w:rsidRPr="007914A4">
        <w:t xml:space="preserve">On retrouve dans la GED (cf. </w:t>
      </w:r>
      <w:r w:rsidRPr="007914A4">
        <w:fldChar w:fldCharType="begin"/>
      </w:r>
      <w:r w:rsidRPr="007914A4">
        <w:instrText xml:space="preserve"> REF _Ref9414992 \r \h </w:instrText>
      </w:r>
      <w:r w:rsidR="007914A4">
        <w:instrText xml:space="preserve"> \* MERGEFORMAT </w:instrText>
      </w:r>
      <w:r w:rsidRPr="007914A4">
        <w:fldChar w:fldCharType="separate"/>
      </w:r>
      <w:r w:rsidR="001B7AB6" w:rsidRPr="007914A4">
        <w:t>4.1</w:t>
      </w:r>
      <w:r w:rsidRPr="007914A4">
        <w:fldChar w:fldCharType="end"/>
      </w:r>
      <w:r w:rsidR="002A0C4F">
        <w:t>.1</w:t>
      </w:r>
      <w:r w:rsidRPr="007914A4">
        <w:t xml:space="preserve">) les documents relatifs à la gestion des risques </w:t>
      </w:r>
      <w:r w:rsidRPr="007914A4">
        <w:rPr>
          <w:i/>
        </w:rPr>
        <w:t>a posteriori</w:t>
      </w:r>
      <w:r w:rsidRPr="007914A4">
        <w:t>, c'est-à-dire aux actions à mettre en œuvre après la mise en évidence d’un dysfonctionnement relatif à l’identification d’un patient : déclaration des événements indésirables, réalisation des enquêtes et des retours d’expérience adaptés aux erreurs d’identitovigilance</w:t>
      </w:r>
      <w:r w:rsidR="00722853">
        <w:t>, plaintes et réclamations</w:t>
      </w:r>
      <w:r w:rsidRPr="007914A4">
        <w:t>…</w:t>
      </w:r>
    </w:p>
    <w:p w14:paraId="3237556F" w14:textId="3C226E89" w:rsidR="009D6024" w:rsidRPr="007914A4" w:rsidRDefault="00F9532C" w:rsidP="00F9532C">
      <w:pPr>
        <w:pStyle w:val="Titre3"/>
        <w:numPr>
          <w:ilvl w:val="0"/>
          <w:numId w:val="0"/>
        </w:numPr>
      </w:pPr>
      <w:bookmarkStart w:id="20" w:name="_Ref9415751"/>
      <w:r>
        <w:t xml:space="preserve">4.2.2 </w:t>
      </w:r>
      <w:r w:rsidR="26038AB3">
        <w:t>Déclaration et gestion</w:t>
      </w:r>
      <w:r w:rsidR="26038AB3" w:rsidRPr="00F9532C">
        <w:t xml:space="preserve"> </w:t>
      </w:r>
      <w:r w:rsidR="26038AB3">
        <w:t>des événements indésirables</w:t>
      </w:r>
      <w:bookmarkEnd w:id="20"/>
    </w:p>
    <w:p w14:paraId="0FD54CAF" w14:textId="77777777" w:rsidR="009D6024" w:rsidRPr="007914A4" w:rsidRDefault="004F56DB">
      <w:pPr>
        <w:keepNext/>
        <w:rPr>
          <w:rStyle w:val="Accentuation"/>
          <w:color w:val="806000"/>
        </w:rPr>
      </w:pPr>
      <w:r w:rsidRPr="007914A4">
        <w:rPr>
          <w:rStyle w:val="Accentuation"/>
          <w:color w:val="806000" w:themeColor="accent4" w:themeShade="80"/>
        </w:rPr>
        <w:t>Objet du chapitre : préciser le dispositif mis en œuvre pour gérer les signalements des événements indésirables en relation avec l’identitovigilance.</w:t>
      </w:r>
    </w:p>
    <w:p w14:paraId="04EB9963" w14:textId="77777777" w:rsidR="009D6024" w:rsidRPr="007914A4" w:rsidRDefault="004F56DB">
      <w:pPr>
        <w:keepNext/>
        <w:rPr>
          <w:rStyle w:val="Accentuation"/>
          <w:color w:val="806000"/>
        </w:rPr>
      </w:pPr>
      <w:r w:rsidRPr="40CD7DA0">
        <w:rPr>
          <w:rStyle w:val="Accentuation"/>
          <w:color w:val="806000" w:themeColor="accent4" w:themeShade="80"/>
        </w:rPr>
        <w:t>Exemple de rédaction :</w:t>
      </w:r>
    </w:p>
    <w:p w14:paraId="5D682D33" w14:textId="1E7813FF" w:rsidR="009D6024" w:rsidRPr="007914A4" w:rsidRDefault="21DC236D">
      <w:pPr>
        <w:keepNext/>
      </w:pPr>
      <w:r>
        <w:t>L’établissement</w:t>
      </w:r>
      <w:r w:rsidR="26038AB3">
        <w:t xml:space="preserve"> </w:t>
      </w:r>
      <w:r w:rsidR="08C185DD">
        <w:t>met en place</w:t>
      </w:r>
      <w:r w:rsidR="26038AB3">
        <w:t xml:space="preserve"> un système de signalement des événements indésirables </w:t>
      </w:r>
      <w:r w:rsidR="26038AB3" w:rsidRPr="00B45DD8">
        <w:rPr>
          <w:highlight w:val="yellow"/>
        </w:rPr>
        <w:t>piloté par la C</w:t>
      </w:r>
      <w:r w:rsidR="6FF38A18" w:rsidRPr="29495AB8">
        <w:rPr>
          <w:highlight w:val="yellow"/>
        </w:rPr>
        <w:t>Q</w:t>
      </w:r>
      <w:r w:rsidR="26038AB3" w:rsidRPr="00B45DD8">
        <w:rPr>
          <w:highlight w:val="yellow"/>
        </w:rPr>
        <w:t>GR</w:t>
      </w:r>
      <w:r w:rsidR="26038AB3">
        <w:t>. Il promeut son emploi par l’ensemble des professionnels</w:t>
      </w:r>
      <w:r w:rsidR="499DF7D6">
        <w:t xml:space="preserve"> </w:t>
      </w:r>
      <w:r w:rsidR="26038AB3">
        <w:t xml:space="preserve">en priorisant les événements indésirables ayant un impact potentiel sur la sécurité des soins et notamment le signalement des erreurs en lien avec l’identification des </w:t>
      </w:r>
      <w:r w:rsidR="57FFCFF0">
        <w:t>usagers</w:t>
      </w:r>
      <w:r w:rsidR="26038AB3">
        <w:t>.</w:t>
      </w:r>
    </w:p>
    <w:p w14:paraId="009AED40" w14:textId="3D33EFB7" w:rsidR="009D6024" w:rsidRPr="007914A4" w:rsidRDefault="00703A2F">
      <w:r>
        <w:t xml:space="preserve">L’établissement </w:t>
      </w:r>
      <w:r w:rsidR="65F5151A">
        <w:t xml:space="preserve">communique également auprès de ses partenaires (« MEDILAB », « RADIOSARL », médecins traitants, autres professionnels de santé) pour qu’ils lui signalent les anomalies constatées sur l’identification des </w:t>
      </w:r>
      <w:r>
        <w:t>usagers</w:t>
      </w:r>
      <w:r w:rsidR="65F5151A">
        <w:t>.</w:t>
      </w:r>
      <w:r w:rsidR="0039BABE">
        <w:t xml:space="preserve"> </w:t>
      </w:r>
    </w:p>
    <w:p w14:paraId="2D7684A9" w14:textId="16F903A4" w:rsidR="0039BABE" w:rsidRPr="007914A4" w:rsidRDefault="0039BABE" w:rsidP="7D14C4FC">
      <w:r>
        <w:t>Les acteurs de santé impactés par la diffusion d’une erreur en lien avec l’identité INS sont alertés sans délais, selon une procédure spécifique formalisée par l</w:t>
      </w:r>
      <w:r w:rsidR="73EA1942">
        <w:t>'établissement</w:t>
      </w:r>
      <w:r>
        <w:t>.</w:t>
      </w:r>
    </w:p>
    <w:p w14:paraId="528C5D0E" w14:textId="38F18C21" w:rsidR="009D6024" w:rsidRPr="007914A4" w:rsidRDefault="26038AB3">
      <w:r>
        <w:t>L</w:t>
      </w:r>
      <w:r w:rsidR="04FD13A1">
        <w:t>'instance opérationnelle</w:t>
      </w:r>
      <w:r>
        <w:t xml:space="preserve">, </w:t>
      </w:r>
      <w:r w:rsidRPr="00B45DD8">
        <w:rPr>
          <w:highlight w:val="yellow"/>
        </w:rPr>
        <w:t>en association avec la CQGR,</w:t>
      </w:r>
      <w:r>
        <w:t xml:space="preserve"> organise des actions de formation et de sensibilisation sur l’importance et les modalités des signalements en rapport avec l’identitovigilance.</w:t>
      </w:r>
    </w:p>
    <w:p w14:paraId="6DDAD3C0" w14:textId="7FA3CE1D" w:rsidR="009D6024" w:rsidRPr="007914A4" w:rsidRDefault="26038AB3" w:rsidP="29495AB8">
      <w:pPr>
        <w:rPr>
          <w:highlight w:val="yellow"/>
        </w:rPr>
      </w:pPr>
      <w:r>
        <w:lastRenderedPageBreak/>
        <w:t xml:space="preserve">Dès qu’une fiche d’événement indésirable en lien avec l’identitovigilance est renseignée, </w:t>
      </w:r>
      <w:r w:rsidRPr="00B45DD8">
        <w:rPr>
          <w:highlight w:val="yellow"/>
        </w:rPr>
        <w:t>celle-ci est transmise à la C</w:t>
      </w:r>
      <w:r w:rsidR="18696E1A" w:rsidRPr="29495AB8">
        <w:rPr>
          <w:highlight w:val="yellow"/>
        </w:rPr>
        <w:t>Q</w:t>
      </w:r>
      <w:r w:rsidRPr="00B45DD8">
        <w:rPr>
          <w:highlight w:val="yellow"/>
        </w:rPr>
        <w:t xml:space="preserve">GR qui émet un accusé de réception et signale sa transmission à </w:t>
      </w:r>
      <w:r w:rsidR="3B41F203" w:rsidRPr="00B45DD8">
        <w:rPr>
          <w:highlight w:val="yellow"/>
        </w:rPr>
        <w:t xml:space="preserve">l’instance </w:t>
      </w:r>
      <w:r w:rsidR="722E7A5C" w:rsidRPr="00B45DD8">
        <w:rPr>
          <w:highlight w:val="yellow"/>
        </w:rPr>
        <w:t>opérationnelle pour</w:t>
      </w:r>
      <w:r w:rsidRPr="00B45DD8">
        <w:rPr>
          <w:highlight w:val="yellow"/>
        </w:rPr>
        <w:t xml:space="preserve"> traitement.</w:t>
      </w:r>
    </w:p>
    <w:p w14:paraId="7EFA671B" w14:textId="49262579" w:rsidR="009D6024" w:rsidRPr="00FF71BC" w:rsidRDefault="3F47ED6C">
      <w:r>
        <w:t>L’instance opérationnelle</w:t>
      </w:r>
      <w:r w:rsidR="65F5151A">
        <w:t xml:space="preserve"> est chargée, en relation avec les professionnels concernés, de </w:t>
      </w:r>
      <w:r w:rsidR="57CE141D">
        <w:t>prendre part au</w:t>
      </w:r>
      <w:r w:rsidR="65F5151A">
        <w:t xml:space="preserve"> retour d’expérience (REX) et </w:t>
      </w:r>
      <w:r w:rsidR="391CB996">
        <w:t xml:space="preserve">à </w:t>
      </w:r>
      <w:r w:rsidR="391CB996" w:rsidRPr="00FF71BC">
        <w:t>la mise</w:t>
      </w:r>
      <w:r w:rsidR="65F5151A" w:rsidRPr="00FF71BC">
        <w:t xml:space="preserve"> en œuvre des actions correctrices (cf. </w:t>
      </w:r>
      <w:r w:rsidRPr="00FF71BC">
        <w:fldChar w:fldCharType="begin"/>
      </w:r>
      <w:r w:rsidRPr="00FF71BC">
        <w:instrText xml:space="preserve"> REF _Ref9415709 \r \h  \* MERGEFORMAT </w:instrText>
      </w:r>
      <w:r w:rsidRPr="00FF71BC">
        <w:fldChar w:fldCharType="separate"/>
      </w:r>
      <w:r w:rsidR="002A0C4F" w:rsidRPr="00FF71BC">
        <w:t>4.2</w:t>
      </w:r>
      <w:r w:rsidR="001B7AB6" w:rsidRPr="00FF71BC">
        <w:t>.3</w:t>
      </w:r>
      <w:r w:rsidRPr="00FF71BC">
        <w:fldChar w:fldCharType="end"/>
      </w:r>
      <w:r w:rsidR="65F5151A" w:rsidRPr="00FF71BC">
        <w:t xml:space="preserve"> et </w:t>
      </w:r>
      <w:r w:rsidRPr="00FF71BC">
        <w:fldChar w:fldCharType="begin"/>
      </w:r>
      <w:r w:rsidRPr="00FF71BC">
        <w:instrText xml:space="preserve"> REF _Ref9415739 \r \h  \* MERGEFORMAT </w:instrText>
      </w:r>
      <w:r w:rsidRPr="00FF71BC">
        <w:fldChar w:fldCharType="separate"/>
      </w:r>
      <w:r w:rsidR="002A0C4F" w:rsidRPr="00FF71BC">
        <w:t>4.2</w:t>
      </w:r>
      <w:r w:rsidR="001B7AB6" w:rsidRPr="00FF71BC">
        <w:t>.4</w:t>
      </w:r>
      <w:r w:rsidRPr="00FF71BC">
        <w:fldChar w:fldCharType="end"/>
      </w:r>
      <w:r w:rsidR="65F5151A" w:rsidRPr="00FF71BC">
        <w:t>).</w:t>
      </w:r>
    </w:p>
    <w:p w14:paraId="67526879" w14:textId="63C23AE2" w:rsidR="009D6024" w:rsidRPr="00FF71BC" w:rsidRDefault="00703A2F">
      <w:r w:rsidRPr="00FF71BC">
        <w:t>L</w:t>
      </w:r>
      <w:r w:rsidR="65F5151A" w:rsidRPr="00FF71BC">
        <w:t xml:space="preserve">e signalement des événements indésirables </w:t>
      </w:r>
      <w:r w:rsidR="5704C113" w:rsidRPr="00FF71BC">
        <w:t xml:space="preserve">liés à des erreurs d’identification </w:t>
      </w:r>
      <w:r w:rsidR="65F5151A" w:rsidRPr="00FF71BC">
        <w:t xml:space="preserve">est réalisé </w:t>
      </w:r>
      <w:r w:rsidR="00551F35" w:rsidRPr="00FF71BC">
        <w:t xml:space="preserve">conformément aux </w:t>
      </w:r>
      <w:r w:rsidR="00893287" w:rsidRPr="00FF71BC">
        <w:t>règles définies dans l’établissement.</w:t>
      </w:r>
      <w:r w:rsidR="0D09DC08" w:rsidRPr="00FF71BC">
        <w:t xml:space="preserve"> </w:t>
      </w:r>
    </w:p>
    <w:p w14:paraId="1A6395E7" w14:textId="30820F18" w:rsidR="003F1FDA" w:rsidRPr="007914A4" w:rsidRDefault="003F1FDA">
      <w:r w:rsidRPr="00FF71BC">
        <w:t>Il est important que tout difficulté rencontrée pour la récupération de l’identité INS ou la qualification de l’identité numérique, du fait d’une incohérence non mineure, soient signalée comme événement indésirable et rapportée au niveau régional et national. Ces modalités de signalement aux niveaux régional et national seront précisées ultérieurement.</w:t>
      </w:r>
    </w:p>
    <w:p w14:paraId="5F7ED8ED" w14:textId="33E23DF3" w:rsidR="009D6024" w:rsidRPr="007914A4" w:rsidRDefault="00F9532C" w:rsidP="00F9532C">
      <w:pPr>
        <w:pStyle w:val="Titre3"/>
        <w:numPr>
          <w:ilvl w:val="0"/>
          <w:numId w:val="0"/>
        </w:numPr>
      </w:pPr>
      <w:bookmarkStart w:id="21" w:name="_Ref9415709"/>
      <w:r>
        <w:t xml:space="preserve">4.2.3 </w:t>
      </w:r>
      <w:r w:rsidR="26038AB3">
        <w:t>Gestion d’une erreur d’identité</w:t>
      </w:r>
      <w:bookmarkEnd w:id="21"/>
      <w:r w:rsidR="26038AB3">
        <w:t xml:space="preserve"> </w:t>
      </w:r>
    </w:p>
    <w:p w14:paraId="2054D650" w14:textId="77777777" w:rsidR="009D6024" w:rsidRPr="007914A4" w:rsidRDefault="004F56DB">
      <w:pPr>
        <w:spacing w:after="0"/>
        <w:rPr>
          <w:rStyle w:val="Accentuation"/>
          <w:color w:val="806000"/>
        </w:rPr>
      </w:pPr>
      <w:r w:rsidRPr="007914A4">
        <w:rPr>
          <w:rStyle w:val="Accentuation"/>
          <w:color w:val="806000" w:themeColor="accent4" w:themeShade="80"/>
        </w:rPr>
        <w:t>Objet du chapitre : préciser l’organisation mise en œuvre pour assurer :</w:t>
      </w:r>
    </w:p>
    <w:p w14:paraId="71AE8936" w14:textId="77777777" w:rsidR="009D6024" w:rsidRPr="007914A4" w:rsidRDefault="65F5151A" w:rsidP="00F9532C">
      <w:pPr>
        <w:pStyle w:val="Paragraphedeliste"/>
        <w:numPr>
          <w:ilvl w:val="0"/>
          <w:numId w:val="6"/>
        </w:numPr>
        <w:spacing w:after="0"/>
        <w:rPr>
          <w:rStyle w:val="Accentuation"/>
          <w:color w:val="806000"/>
        </w:rPr>
      </w:pPr>
      <w:proofErr w:type="gramStart"/>
      <w:r w:rsidRPr="007914A4">
        <w:rPr>
          <w:rStyle w:val="Accentuation"/>
          <w:color w:val="806000" w:themeColor="accent4" w:themeShade="80"/>
        </w:rPr>
        <w:t>la</w:t>
      </w:r>
      <w:proofErr w:type="gramEnd"/>
      <w:r w:rsidRPr="007914A4">
        <w:rPr>
          <w:rStyle w:val="Accentuation"/>
          <w:color w:val="806000" w:themeColor="accent4" w:themeShade="80"/>
        </w:rPr>
        <w:t xml:space="preserve"> correction, au fil de l’eau, des erreurs d’identification signalées ;</w:t>
      </w:r>
    </w:p>
    <w:p w14:paraId="4FD2C7C4" w14:textId="77777777" w:rsidR="009D6024" w:rsidRPr="007914A4" w:rsidRDefault="65F5151A" w:rsidP="00F9532C">
      <w:pPr>
        <w:pStyle w:val="Paragraphedeliste"/>
        <w:numPr>
          <w:ilvl w:val="0"/>
          <w:numId w:val="6"/>
        </w:numPr>
        <w:ind w:left="357" w:hanging="354"/>
        <w:rPr>
          <w:rStyle w:val="Accentuation"/>
          <w:color w:val="806000"/>
        </w:rPr>
      </w:pPr>
      <w:proofErr w:type="gramStart"/>
      <w:r w:rsidRPr="007914A4">
        <w:rPr>
          <w:rStyle w:val="Accentuation"/>
          <w:color w:val="806000" w:themeColor="accent4" w:themeShade="80"/>
        </w:rPr>
        <w:t>la</w:t>
      </w:r>
      <w:proofErr w:type="gramEnd"/>
      <w:r w:rsidRPr="007914A4">
        <w:rPr>
          <w:rStyle w:val="Accentuation"/>
          <w:color w:val="806000" w:themeColor="accent4" w:themeShade="80"/>
        </w:rPr>
        <w:t xml:space="preserve"> transmission des informations aux autres domaines d’identités concernés ;</w:t>
      </w:r>
    </w:p>
    <w:p w14:paraId="64467A73" w14:textId="77777777" w:rsidR="009D6024" w:rsidRPr="007914A4" w:rsidRDefault="004F56DB">
      <w:pPr>
        <w:rPr>
          <w:rStyle w:val="Accentuation"/>
          <w:color w:val="806000"/>
        </w:rPr>
      </w:pPr>
      <w:bookmarkStart w:id="22" w:name="_Ref535299207"/>
      <w:r w:rsidRPr="007914A4">
        <w:rPr>
          <w:rStyle w:val="Accentuation"/>
          <w:color w:val="806000" w:themeColor="accent4" w:themeShade="80"/>
        </w:rPr>
        <w:t>Exemple de rédaction :</w:t>
      </w:r>
    </w:p>
    <w:p w14:paraId="7ED47C38" w14:textId="3C2498CD" w:rsidR="009D6024" w:rsidRPr="007914A4" w:rsidRDefault="004F56DB">
      <w:r w:rsidRPr="756D4D84">
        <w:rPr>
          <w:rStyle w:val="Accentuation"/>
          <w:i w:val="0"/>
          <w:color w:val="auto"/>
        </w:rPr>
        <w:t xml:space="preserve">Après signalement d’une erreur (cf. </w:t>
      </w:r>
      <w:r w:rsidRPr="756D4D84">
        <w:rPr>
          <w:rStyle w:val="Accentuation"/>
          <w:i w:val="0"/>
          <w:color w:val="auto"/>
        </w:rPr>
        <w:fldChar w:fldCharType="begin"/>
      </w:r>
      <w:r w:rsidRPr="756D4D84">
        <w:rPr>
          <w:rStyle w:val="Accentuation"/>
          <w:i w:val="0"/>
          <w:color w:val="auto"/>
        </w:rPr>
        <w:instrText xml:space="preserve"> REF _Ref9415751 \r \h </w:instrText>
      </w:r>
      <w:r w:rsidR="007914A4" w:rsidRPr="756D4D84">
        <w:rPr>
          <w:rStyle w:val="Accentuation"/>
          <w:i w:val="0"/>
          <w:color w:val="auto"/>
        </w:rPr>
        <w:instrText xml:space="preserve"> \* MERGEFORMAT </w:instrText>
      </w:r>
      <w:r w:rsidRPr="756D4D84">
        <w:rPr>
          <w:rStyle w:val="Accentuation"/>
          <w:i w:val="0"/>
          <w:color w:val="auto"/>
        </w:rPr>
      </w:r>
      <w:r w:rsidRPr="756D4D84">
        <w:rPr>
          <w:rStyle w:val="Accentuation"/>
          <w:i w:val="0"/>
          <w:color w:val="auto"/>
        </w:rPr>
        <w:fldChar w:fldCharType="separate"/>
      </w:r>
      <w:r w:rsidR="002A0C4F">
        <w:rPr>
          <w:rStyle w:val="Accentuation"/>
          <w:i w:val="0"/>
          <w:color w:val="auto"/>
        </w:rPr>
        <w:t>4</w:t>
      </w:r>
      <w:r w:rsidR="001B7AB6" w:rsidRPr="756D4D84">
        <w:rPr>
          <w:rStyle w:val="Accentuation"/>
          <w:i w:val="0"/>
          <w:color w:val="auto"/>
        </w:rPr>
        <w:t>.2</w:t>
      </w:r>
      <w:r w:rsidRPr="756D4D84">
        <w:rPr>
          <w:rStyle w:val="Accentuation"/>
          <w:i w:val="0"/>
          <w:color w:val="auto"/>
        </w:rPr>
        <w:fldChar w:fldCharType="end"/>
      </w:r>
      <w:r w:rsidR="002A0C4F">
        <w:rPr>
          <w:rStyle w:val="Accentuation"/>
          <w:i w:val="0"/>
          <w:color w:val="auto"/>
        </w:rPr>
        <w:t>.2</w:t>
      </w:r>
      <w:r w:rsidRPr="756D4D84">
        <w:rPr>
          <w:rStyle w:val="Accentuation"/>
          <w:i w:val="0"/>
          <w:color w:val="auto"/>
        </w:rPr>
        <w:t>), l</w:t>
      </w:r>
      <w:r w:rsidR="00CB4133" w:rsidRPr="756D4D84">
        <w:rPr>
          <w:rStyle w:val="Accentuation"/>
          <w:i w:val="0"/>
          <w:color w:val="auto"/>
        </w:rPr>
        <w:t>’instance opérationnelle</w:t>
      </w:r>
      <w:r w:rsidRPr="756D4D84">
        <w:rPr>
          <w:rStyle w:val="Accentuation"/>
          <w:i w:val="0"/>
          <w:color w:val="auto"/>
        </w:rPr>
        <w:t xml:space="preserve"> est chargée de mettre en œuvre les mesures correctrices adaptées à l’événement, en relation avec les professionnels concernés. </w:t>
      </w:r>
      <w:r w:rsidRPr="007914A4">
        <w:t>Les délais de mise en œuvre de ces actions dépendent de la nature de l’évènement.</w:t>
      </w:r>
    </w:p>
    <w:p w14:paraId="38AE6682" w14:textId="6FD33592" w:rsidR="009D6024" w:rsidRPr="009D1B77" w:rsidRDefault="65F5151A">
      <w:pPr>
        <w:spacing w:after="0" w:line="240" w:lineRule="atLeast"/>
        <w:rPr>
          <w:color w:val="000000"/>
          <w:highlight w:val="yellow"/>
        </w:rPr>
      </w:pPr>
      <w:r w:rsidRPr="009D1B77">
        <w:rPr>
          <w:color w:val="000000"/>
          <w:highlight w:val="yellow"/>
        </w:rPr>
        <w:t xml:space="preserve">En cohérence avec le </w:t>
      </w:r>
      <w:r w:rsidRPr="009D1B77">
        <w:rPr>
          <w:highlight w:val="yellow"/>
        </w:rPr>
        <w:t>RNIV</w:t>
      </w:r>
      <w:r w:rsidRPr="009D1B77">
        <w:rPr>
          <w:color w:val="000000"/>
          <w:highlight w:val="yellow"/>
        </w:rPr>
        <w:t xml:space="preserve">, </w:t>
      </w:r>
      <w:r w:rsidR="7E5F55A9" w:rsidRPr="009D1B77">
        <w:rPr>
          <w:color w:val="000000"/>
          <w:highlight w:val="yellow"/>
        </w:rPr>
        <w:t>l’instance opérationnelle</w:t>
      </w:r>
      <w:r w:rsidRPr="009D1B77">
        <w:rPr>
          <w:color w:val="000000"/>
          <w:highlight w:val="yellow"/>
        </w:rPr>
        <w:t xml:space="preserve"> met à disposition dans la GED (cf. </w:t>
      </w:r>
      <w:r w:rsidR="004F56DB" w:rsidRPr="009D1B77">
        <w:rPr>
          <w:color w:val="000000"/>
          <w:highlight w:val="yellow"/>
        </w:rPr>
        <w:fldChar w:fldCharType="begin"/>
      </w:r>
      <w:r w:rsidR="004F56DB" w:rsidRPr="009D1B77">
        <w:rPr>
          <w:color w:val="000000"/>
          <w:highlight w:val="yellow"/>
        </w:rPr>
        <w:instrText xml:space="preserve"> REF _Ref9414992 \r \h </w:instrText>
      </w:r>
      <w:r w:rsidR="00973B7E" w:rsidRPr="009D1B77">
        <w:rPr>
          <w:color w:val="000000"/>
          <w:highlight w:val="yellow"/>
        </w:rPr>
        <w:instrText xml:space="preserve"> \* MERGEFORMAT </w:instrText>
      </w:r>
      <w:r w:rsidR="004F56DB" w:rsidRPr="009D1B77">
        <w:rPr>
          <w:color w:val="000000"/>
          <w:highlight w:val="yellow"/>
        </w:rPr>
      </w:r>
      <w:r w:rsidR="004F56DB" w:rsidRPr="009D1B77">
        <w:rPr>
          <w:color w:val="000000"/>
          <w:highlight w:val="yellow"/>
        </w:rPr>
        <w:fldChar w:fldCharType="separate"/>
      </w:r>
      <w:r w:rsidR="001B7AB6" w:rsidRPr="009D1B77">
        <w:rPr>
          <w:color w:val="000000"/>
          <w:highlight w:val="yellow"/>
        </w:rPr>
        <w:t>4.1</w:t>
      </w:r>
      <w:r w:rsidR="004F56DB" w:rsidRPr="009D1B77">
        <w:rPr>
          <w:color w:val="000000"/>
          <w:highlight w:val="yellow"/>
        </w:rPr>
        <w:fldChar w:fldCharType="end"/>
      </w:r>
      <w:r w:rsidR="002A0C4F">
        <w:rPr>
          <w:color w:val="000000"/>
          <w:highlight w:val="yellow"/>
        </w:rPr>
        <w:t>.1</w:t>
      </w:r>
      <w:r w:rsidRPr="009D1B77">
        <w:rPr>
          <w:color w:val="000000"/>
          <w:highlight w:val="yellow"/>
        </w:rPr>
        <w:t>) des documents précisant :</w:t>
      </w:r>
    </w:p>
    <w:p w14:paraId="159F4DF0" w14:textId="77777777" w:rsidR="009D6024" w:rsidRPr="009D1B77" w:rsidRDefault="65F5151A" w:rsidP="00F9532C">
      <w:pPr>
        <w:pStyle w:val="Paragraphedeliste"/>
        <w:numPr>
          <w:ilvl w:val="0"/>
          <w:numId w:val="6"/>
        </w:numPr>
        <w:spacing w:after="0" w:line="240" w:lineRule="atLeast"/>
        <w:ind w:left="357" w:hanging="354"/>
        <w:contextualSpacing w:val="0"/>
        <w:rPr>
          <w:highlight w:val="yellow"/>
        </w:rPr>
      </w:pPr>
      <w:proofErr w:type="gramStart"/>
      <w:r w:rsidRPr="009D1B77">
        <w:rPr>
          <w:color w:val="000000" w:themeColor="text1"/>
          <w:highlight w:val="yellow"/>
        </w:rPr>
        <w:t>les</w:t>
      </w:r>
      <w:proofErr w:type="gramEnd"/>
      <w:r w:rsidRPr="009D1B77">
        <w:rPr>
          <w:color w:val="000000" w:themeColor="text1"/>
          <w:highlight w:val="yellow"/>
        </w:rPr>
        <w:t xml:space="preserve"> modalités de traitement de certaines anomalies ou dysfonctionnements tels que la modification d’une erreur d’identité avérée, la suspicion d’utilisation frauduleuse d’une identité… ;</w:t>
      </w:r>
    </w:p>
    <w:p w14:paraId="1B7DB952" w14:textId="77777777" w:rsidR="009D6024" w:rsidRPr="009D1B77" w:rsidRDefault="65F5151A" w:rsidP="00F9532C">
      <w:pPr>
        <w:pStyle w:val="Paragraphedeliste"/>
        <w:numPr>
          <w:ilvl w:val="0"/>
          <w:numId w:val="6"/>
        </w:numPr>
        <w:spacing w:after="0" w:line="240" w:lineRule="atLeast"/>
        <w:ind w:left="357" w:hanging="354"/>
        <w:contextualSpacing w:val="0"/>
        <w:rPr>
          <w:highlight w:val="yellow"/>
        </w:rPr>
      </w:pPr>
      <w:proofErr w:type="gramStart"/>
      <w:r w:rsidRPr="009D1B77">
        <w:rPr>
          <w:color w:val="000000" w:themeColor="text1"/>
          <w:highlight w:val="yellow"/>
        </w:rPr>
        <w:t>les</w:t>
      </w:r>
      <w:proofErr w:type="gramEnd"/>
      <w:r w:rsidRPr="009D1B77">
        <w:rPr>
          <w:color w:val="000000" w:themeColor="text1"/>
          <w:highlight w:val="yellow"/>
        </w:rPr>
        <w:t xml:space="preserve"> professionnels habilités à réaliser ces actions, le contexte et la traçabilité des actions ;</w:t>
      </w:r>
    </w:p>
    <w:p w14:paraId="413B3D0E" w14:textId="77777777" w:rsidR="009D6024" w:rsidRPr="009D1B77" w:rsidRDefault="65F5151A" w:rsidP="00F9532C">
      <w:pPr>
        <w:pStyle w:val="Paragraphedeliste"/>
        <w:numPr>
          <w:ilvl w:val="0"/>
          <w:numId w:val="6"/>
        </w:numPr>
        <w:spacing w:after="0" w:line="240" w:lineRule="atLeast"/>
        <w:ind w:left="357" w:hanging="354"/>
        <w:contextualSpacing w:val="0"/>
        <w:rPr>
          <w:highlight w:val="yellow"/>
        </w:rPr>
      </w:pPr>
      <w:proofErr w:type="gramStart"/>
      <w:r w:rsidRPr="009D1B77">
        <w:rPr>
          <w:color w:val="000000" w:themeColor="text1"/>
          <w:highlight w:val="yellow"/>
        </w:rPr>
        <w:t>le</w:t>
      </w:r>
      <w:proofErr w:type="gramEnd"/>
      <w:r w:rsidRPr="009D1B77">
        <w:rPr>
          <w:color w:val="000000" w:themeColor="text1"/>
          <w:highlight w:val="yellow"/>
        </w:rPr>
        <w:t xml:space="preserve"> mode de communication et de suivi interne des actions correctives à mettre en œuvre ; </w:t>
      </w:r>
    </w:p>
    <w:p w14:paraId="18A219C1" w14:textId="06878FB0" w:rsidR="009D6024" w:rsidRPr="009D1B77" w:rsidRDefault="65F5151A" w:rsidP="00F9532C">
      <w:pPr>
        <w:pStyle w:val="Paragraphedeliste"/>
        <w:numPr>
          <w:ilvl w:val="0"/>
          <w:numId w:val="6"/>
        </w:numPr>
        <w:spacing w:after="0" w:line="240" w:lineRule="atLeast"/>
        <w:ind w:left="357" w:hanging="354"/>
        <w:contextualSpacing w:val="0"/>
        <w:rPr>
          <w:highlight w:val="yellow"/>
        </w:rPr>
      </w:pPr>
      <w:r w:rsidRPr="009D1B77">
        <w:rPr>
          <w:color w:val="000000"/>
          <w:highlight w:val="yellow"/>
        </w:rPr>
        <w:t xml:space="preserve">le système de diffusion du signalement intra et inter structures afin de transmettre aux autres domaines d’identification concernés (cf. </w:t>
      </w:r>
      <w:r w:rsidR="004F56DB" w:rsidRPr="009D1B77">
        <w:rPr>
          <w:color w:val="000000"/>
          <w:highlight w:val="yellow"/>
        </w:rPr>
        <w:fldChar w:fldCharType="begin"/>
      </w:r>
      <w:r w:rsidR="004F56DB" w:rsidRPr="009D1B77">
        <w:rPr>
          <w:color w:val="000000"/>
          <w:highlight w:val="yellow"/>
        </w:rPr>
        <w:instrText xml:space="preserve"> REF _Ref9415231 \r \h </w:instrText>
      </w:r>
      <w:r w:rsidR="007914A4" w:rsidRPr="009D1B77">
        <w:rPr>
          <w:color w:val="000000"/>
          <w:highlight w:val="yellow"/>
        </w:rPr>
        <w:instrText xml:space="preserve"> \* MERGEFORMAT </w:instrText>
      </w:r>
      <w:r w:rsidR="004F56DB" w:rsidRPr="009D1B77">
        <w:rPr>
          <w:color w:val="000000"/>
          <w:highlight w:val="yellow"/>
        </w:rPr>
      </w:r>
      <w:r w:rsidR="004F56DB" w:rsidRPr="009D1B77">
        <w:rPr>
          <w:color w:val="000000"/>
          <w:highlight w:val="yellow"/>
        </w:rPr>
        <w:fldChar w:fldCharType="separate"/>
      </w:r>
      <w:r w:rsidR="001B7AB6" w:rsidRPr="009D1B77">
        <w:rPr>
          <w:color w:val="000000"/>
          <w:highlight w:val="yellow"/>
        </w:rPr>
        <w:t>3.3</w:t>
      </w:r>
      <w:r w:rsidR="004F56DB" w:rsidRPr="009D1B77">
        <w:rPr>
          <w:color w:val="000000"/>
          <w:highlight w:val="yellow"/>
        </w:rPr>
        <w:fldChar w:fldCharType="end"/>
      </w:r>
      <w:r w:rsidRPr="009D1B77">
        <w:rPr>
          <w:color w:val="000000"/>
          <w:highlight w:val="yellow"/>
        </w:rPr>
        <w:t>) les informations relatives à une anomalie à corriger ;</w:t>
      </w:r>
    </w:p>
    <w:p w14:paraId="1DC2C886" w14:textId="0CAE28AB" w:rsidR="009D6024" w:rsidRPr="009D1B77" w:rsidRDefault="65F5151A" w:rsidP="00F9532C">
      <w:pPr>
        <w:pStyle w:val="Paragraphedeliste"/>
        <w:numPr>
          <w:ilvl w:val="0"/>
          <w:numId w:val="6"/>
        </w:numPr>
        <w:spacing w:line="240" w:lineRule="atLeast"/>
        <w:ind w:left="358" w:hanging="352"/>
        <w:contextualSpacing w:val="0"/>
        <w:rPr>
          <w:highlight w:val="yellow"/>
        </w:rPr>
      </w:pPr>
      <w:proofErr w:type="gramStart"/>
      <w:r w:rsidRPr="009D1B77">
        <w:rPr>
          <w:highlight w:val="yellow"/>
        </w:rPr>
        <w:t>la</w:t>
      </w:r>
      <w:proofErr w:type="gramEnd"/>
      <w:r w:rsidRPr="009D1B77">
        <w:rPr>
          <w:highlight w:val="yellow"/>
        </w:rPr>
        <w:t xml:space="preserve"> conduite à tenir face à l’identification d’une erreur et les modalités d’information de </w:t>
      </w:r>
      <w:r w:rsidR="00623516" w:rsidRPr="009D1B77">
        <w:rPr>
          <w:highlight w:val="yellow"/>
        </w:rPr>
        <w:t>l’instance opérationnelle</w:t>
      </w:r>
      <w:r w:rsidRPr="009D1B77">
        <w:rPr>
          <w:highlight w:val="yellow"/>
        </w:rPr>
        <w:t xml:space="preserve"> lorsqu’un événement indésirable est associé à une mauvaise gestion de l’identité. </w:t>
      </w:r>
    </w:p>
    <w:p w14:paraId="54937420" w14:textId="250BAFFF" w:rsidR="009D6024" w:rsidRPr="007914A4" w:rsidRDefault="65F5151A">
      <w:pPr>
        <w:spacing w:line="240" w:lineRule="atLeast"/>
      </w:pPr>
      <w:r w:rsidRPr="009D1B77">
        <w:rPr>
          <w:highlight w:val="yellow"/>
        </w:rPr>
        <w:t xml:space="preserve">Ces informations enrichissent une base de données tenue par </w:t>
      </w:r>
      <w:r w:rsidR="67D0AE13" w:rsidRPr="009D1B77">
        <w:rPr>
          <w:highlight w:val="yellow"/>
        </w:rPr>
        <w:t>l’instance opérationnelle</w:t>
      </w:r>
      <w:r w:rsidRPr="009D1B77">
        <w:rPr>
          <w:highlight w:val="yellow"/>
        </w:rPr>
        <w:t>.</w:t>
      </w:r>
      <w:r>
        <w:t xml:space="preserve"> Elle sert à la formation et à la sensibilisation des professionnels ainsi qu’à la mise à jour régulière des indicateurs de suivi (cf. </w:t>
      </w:r>
      <w:r>
        <w:fldChar w:fldCharType="begin"/>
      </w:r>
      <w:r>
        <w:instrText xml:space="preserve"> REF _Ref9413181 \r \h  \* MERGEFORMAT </w:instrText>
      </w:r>
      <w:r>
        <w:fldChar w:fldCharType="separate"/>
      </w:r>
      <w:r w:rsidR="002A0C4F">
        <w:t>4.2</w:t>
      </w:r>
      <w:r w:rsidR="001B7AB6">
        <w:t>.5</w:t>
      </w:r>
      <w:r>
        <w:fldChar w:fldCharType="end"/>
      </w:r>
      <w:r>
        <w:t>).</w:t>
      </w:r>
    </w:p>
    <w:p w14:paraId="37DAD95A" w14:textId="50CAB1A7" w:rsidR="009D6024" w:rsidRPr="007914A4" w:rsidRDefault="00F9532C" w:rsidP="00F9532C">
      <w:pPr>
        <w:pStyle w:val="Titre3"/>
        <w:numPr>
          <w:ilvl w:val="0"/>
          <w:numId w:val="0"/>
        </w:numPr>
      </w:pPr>
      <w:bookmarkStart w:id="23" w:name="_Ref9415739"/>
      <w:r>
        <w:t xml:space="preserve">4.2.4 </w:t>
      </w:r>
      <w:r w:rsidR="26038AB3">
        <w:t>Gestion des anomalies du domaine de rapprochement</w:t>
      </w:r>
      <w:bookmarkEnd w:id="23"/>
    </w:p>
    <w:p w14:paraId="61D1107C" w14:textId="77777777" w:rsidR="009D6024" w:rsidRPr="007914A4" w:rsidRDefault="004F56DB">
      <w:pPr>
        <w:keepNext/>
        <w:spacing w:after="0"/>
        <w:rPr>
          <w:rStyle w:val="Accentuation"/>
          <w:color w:val="806000"/>
        </w:rPr>
      </w:pPr>
      <w:r w:rsidRPr="007914A4">
        <w:rPr>
          <w:rStyle w:val="Accentuation"/>
          <w:color w:val="806000" w:themeColor="accent4" w:themeShade="80"/>
        </w:rPr>
        <w:t>Objet du chapitre : préciser l’organisation mise en œuvre pour assurer :</w:t>
      </w:r>
    </w:p>
    <w:p w14:paraId="2C724721" w14:textId="77777777" w:rsidR="009D6024" w:rsidRPr="007914A4" w:rsidRDefault="65F5151A" w:rsidP="00F9532C">
      <w:pPr>
        <w:pStyle w:val="Paragraphedeliste"/>
        <w:keepNext/>
        <w:numPr>
          <w:ilvl w:val="0"/>
          <w:numId w:val="6"/>
        </w:numPr>
        <w:spacing w:after="0"/>
        <w:rPr>
          <w:rStyle w:val="Accentuation"/>
          <w:color w:val="806000"/>
        </w:rPr>
      </w:pPr>
      <w:proofErr w:type="gramStart"/>
      <w:r w:rsidRPr="007914A4">
        <w:rPr>
          <w:rStyle w:val="Accentuation"/>
          <w:color w:val="806000" w:themeColor="accent4" w:themeShade="80"/>
        </w:rPr>
        <w:t>analyse</w:t>
      </w:r>
      <w:proofErr w:type="gramEnd"/>
      <w:r w:rsidRPr="007914A4">
        <w:rPr>
          <w:rStyle w:val="Accentuation"/>
          <w:color w:val="806000" w:themeColor="accent4" w:themeShade="80"/>
        </w:rPr>
        <w:t xml:space="preserve"> régulière de la base d’identités du domaine d’identification ;</w:t>
      </w:r>
    </w:p>
    <w:p w14:paraId="371F8DE9" w14:textId="77777777" w:rsidR="009D6024" w:rsidRPr="007914A4" w:rsidRDefault="65F5151A" w:rsidP="00F9532C">
      <w:pPr>
        <w:pStyle w:val="Paragraphedeliste"/>
        <w:keepNext/>
        <w:numPr>
          <w:ilvl w:val="0"/>
          <w:numId w:val="6"/>
        </w:numPr>
        <w:spacing w:after="0"/>
        <w:rPr>
          <w:rStyle w:val="Accentuation"/>
          <w:color w:val="806000"/>
        </w:rPr>
      </w:pPr>
      <w:proofErr w:type="gramStart"/>
      <w:r w:rsidRPr="007914A4">
        <w:rPr>
          <w:rStyle w:val="Accentuation"/>
          <w:color w:val="806000" w:themeColor="accent4" w:themeShade="80"/>
        </w:rPr>
        <w:t>correction</w:t>
      </w:r>
      <w:proofErr w:type="gramEnd"/>
      <w:r w:rsidRPr="007914A4">
        <w:rPr>
          <w:rStyle w:val="Accentuation"/>
          <w:color w:val="806000" w:themeColor="accent4" w:themeShade="80"/>
        </w:rPr>
        <w:t xml:space="preserve"> des erreurs (doublons…) ;</w:t>
      </w:r>
    </w:p>
    <w:p w14:paraId="50940414" w14:textId="77777777" w:rsidR="009D6024" w:rsidRPr="007914A4" w:rsidRDefault="65F5151A" w:rsidP="00F9532C">
      <w:pPr>
        <w:pStyle w:val="Paragraphedeliste"/>
        <w:keepNext/>
        <w:numPr>
          <w:ilvl w:val="0"/>
          <w:numId w:val="6"/>
        </w:numPr>
        <w:spacing w:line="240" w:lineRule="auto"/>
        <w:ind w:left="357" w:hanging="354"/>
        <w:contextualSpacing w:val="0"/>
        <w:rPr>
          <w:rStyle w:val="Accentuation"/>
          <w:color w:val="806000"/>
        </w:rPr>
      </w:pPr>
      <w:proofErr w:type="gramStart"/>
      <w:r w:rsidRPr="007914A4">
        <w:rPr>
          <w:rStyle w:val="Accentuation"/>
          <w:color w:val="806000" w:themeColor="accent4" w:themeShade="80"/>
        </w:rPr>
        <w:t>transmission</w:t>
      </w:r>
      <w:proofErr w:type="gramEnd"/>
      <w:r w:rsidRPr="007914A4">
        <w:rPr>
          <w:rStyle w:val="Accentuation"/>
          <w:color w:val="806000" w:themeColor="accent4" w:themeShade="80"/>
        </w:rPr>
        <w:t xml:space="preserve"> des informations aux autres domaines d’identités concernés ;</w:t>
      </w:r>
    </w:p>
    <w:p w14:paraId="596D4456" w14:textId="77777777" w:rsidR="009D6024" w:rsidRPr="007914A4" w:rsidRDefault="004F56DB">
      <w:pPr>
        <w:keepNext/>
        <w:rPr>
          <w:rStyle w:val="Accentuation"/>
          <w:color w:val="806000"/>
        </w:rPr>
      </w:pPr>
      <w:r w:rsidRPr="007914A4">
        <w:rPr>
          <w:rStyle w:val="Accentuation"/>
          <w:color w:val="806000" w:themeColor="accent4" w:themeShade="80"/>
        </w:rPr>
        <w:t>Exemple de rédaction :</w:t>
      </w:r>
    </w:p>
    <w:p w14:paraId="4FE3859C" w14:textId="0DB73FA5" w:rsidR="009D6024" w:rsidRPr="007914A4" w:rsidRDefault="04E761AA" w:rsidP="7D14C4FC">
      <w:pPr>
        <w:keepNext/>
        <w:rPr>
          <w:rStyle w:val="Accentuation"/>
          <w:i w:val="0"/>
          <w:color w:val="auto"/>
        </w:rPr>
      </w:pPr>
      <w:r w:rsidRPr="007914A4">
        <w:rPr>
          <w:rStyle w:val="Accentuation"/>
          <w:i w:val="0"/>
          <w:color w:val="auto"/>
        </w:rPr>
        <w:t>L’instance opérationnelle</w:t>
      </w:r>
      <w:r w:rsidR="65F5151A" w:rsidRPr="007914A4">
        <w:rPr>
          <w:rStyle w:val="Accentuation"/>
          <w:i w:val="0"/>
          <w:color w:val="auto"/>
        </w:rPr>
        <w:t xml:space="preserve"> est chargée de s’assurer régulièrement de la qualité de la base de données des identités de chaque domaine d’identification</w:t>
      </w:r>
      <w:r w:rsidR="3B3FAA8C" w:rsidRPr="007914A4">
        <w:rPr>
          <w:rStyle w:val="Accentuation"/>
          <w:i w:val="0"/>
          <w:color w:val="auto"/>
        </w:rPr>
        <w:t xml:space="preserve"> présents au sein de l’établissement</w:t>
      </w:r>
      <w:r w:rsidR="65F5151A" w:rsidRPr="007914A4">
        <w:rPr>
          <w:rStyle w:val="Accentuation"/>
          <w:i w:val="0"/>
          <w:color w:val="auto"/>
        </w:rPr>
        <w:t>.</w:t>
      </w:r>
    </w:p>
    <w:p w14:paraId="6689A0DD" w14:textId="6779F496" w:rsidR="009D6024" w:rsidRPr="007914A4" w:rsidRDefault="004F56DB">
      <w:pPr>
        <w:spacing w:after="0"/>
        <w:rPr>
          <w:rStyle w:val="Accentuation"/>
          <w:i w:val="0"/>
          <w:color w:val="auto"/>
        </w:rPr>
      </w:pPr>
      <w:r w:rsidRPr="007914A4">
        <w:rPr>
          <w:rStyle w:val="Accentuation"/>
          <w:i w:val="0"/>
          <w:color w:val="auto"/>
        </w:rPr>
        <w:t xml:space="preserve">Des procédures et modes opératoires, </w:t>
      </w:r>
      <w:r w:rsidRPr="007914A4">
        <w:rPr>
          <w:color w:val="000000"/>
        </w:rPr>
        <w:t>consultables dans la GED (cf.  </w:t>
      </w:r>
      <w:r w:rsidRPr="007914A4">
        <w:rPr>
          <w:color w:val="000000"/>
        </w:rPr>
        <w:fldChar w:fldCharType="begin"/>
      </w:r>
      <w:r w:rsidRPr="007914A4">
        <w:rPr>
          <w:color w:val="000000"/>
        </w:rPr>
        <w:instrText xml:space="preserve"> REF _Ref9414992 \r \h </w:instrText>
      </w:r>
      <w:r w:rsidR="007914A4">
        <w:rPr>
          <w:color w:val="000000"/>
        </w:rPr>
        <w:instrText xml:space="preserve"> \* MERGEFORMAT </w:instrText>
      </w:r>
      <w:r w:rsidRPr="007914A4">
        <w:rPr>
          <w:color w:val="000000"/>
        </w:rPr>
      </w:r>
      <w:r w:rsidRPr="007914A4">
        <w:rPr>
          <w:color w:val="000000"/>
        </w:rPr>
        <w:fldChar w:fldCharType="separate"/>
      </w:r>
      <w:r w:rsidR="001B7AB6" w:rsidRPr="007914A4">
        <w:rPr>
          <w:color w:val="000000"/>
        </w:rPr>
        <w:t>4.1</w:t>
      </w:r>
      <w:r w:rsidRPr="007914A4">
        <w:rPr>
          <w:color w:val="000000"/>
        </w:rPr>
        <w:fldChar w:fldCharType="end"/>
      </w:r>
      <w:r w:rsidR="002A0C4F">
        <w:rPr>
          <w:color w:val="000000"/>
        </w:rPr>
        <w:t>.1</w:t>
      </w:r>
      <w:r w:rsidRPr="007914A4">
        <w:rPr>
          <w:color w:val="000000"/>
        </w:rPr>
        <w:t xml:space="preserve">) </w:t>
      </w:r>
      <w:r w:rsidRPr="007914A4">
        <w:rPr>
          <w:rStyle w:val="Accentuation"/>
          <w:i w:val="0"/>
          <w:color w:val="auto"/>
        </w:rPr>
        <w:t>précisent les responsabilités et modalités d’organisation des opérations d’évaluation et de corrections à mettre en œuvre :</w:t>
      </w:r>
    </w:p>
    <w:p w14:paraId="48ED2D67" w14:textId="77777777" w:rsidR="009D6024" w:rsidRPr="007914A4" w:rsidRDefault="65F5151A" w:rsidP="00F9532C">
      <w:pPr>
        <w:pStyle w:val="Paragraphedeliste"/>
        <w:numPr>
          <w:ilvl w:val="0"/>
          <w:numId w:val="6"/>
        </w:numPr>
        <w:rPr>
          <w:rStyle w:val="Accentuation"/>
          <w:i w:val="0"/>
          <w:color w:val="auto"/>
        </w:rPr>
      </w:pPr>
      <w:proofErr w:type="gramStart"/>
      <w:r w:rsidRPr="007914A4">
        <w:rPr>
          <w:rStyle w:val="Accentuation"/>
          <w:i w:val="0"/>
          <w:color w:val="auto"/>
        </w:rPr>
        <w:t>identification</w:t>
      </w:r>
      <w:proofErr w:type="gramEnd"/>
      <w:r w:rsidRPr="007914A4">
        <w:rPr>
          <w:rStyle w:val="Accentuation"/>
          <w:i w:val="0"/>
          <w:color w:val="auto"/>
        </w:rPr>
        <w:t xml:space="preserve"> et gestion des doublons ;</w:t>
      </w:r>
    </w:p>
    <w:p w14:paraId="4DF3B091" w14:textId="77777777" w:rsidR="009D6024" w:rsidRPr="007914A4" w:rsidRDefault="65F5151A" w:rsidP="00F9532C">
      <w:pPr>
        <w:pStyle w:val="Paragraphedeliste"/>
        <w:numPr>
          <w:ilvl w:val="0"/>
          <w:numId w:val="6"/>
        </w:numPr>
        <w:rPr>
          <w:rStyle w:val="Accentuation"/>
          <w:i w:val="0"/>
          <w:color w:val="auto"/>
        </w:rPr>
      </w:pPr>
      <w:proofErr w:type="gramStart"/>
      <w:r w:rsidRPr="007914A4">
        <w:rPr>
          <w:rStyle w:val="Accentuation"/>
          <w:i w:val="0"/>
          <w:color w:val="auto"/>
        </w:rPr>
        <w:t>identification</w:t>
      </w:r>
      <w:proofErr w:type="gramEnd"/>
      <w:r w:rsidRPr="007914A4">
        <w:rPr>
          <w:rStyle w:val="Accentuation"/>
          <w:i w:val="0"/>
          <w:color w:val="auto"/>
        </w:rPr>
        <w:t xml:space="preserve"> et gestion des collisions ;</w:t>
      </w:r>
    </w:p>
    <w:p w14:paraId="18C996F3" w14:textId="030DF408" w:rsidR="009D6024" w:rsidRDefault="65F5151A" w:rsidP="00F9532C">
      <w:pPr>
        <w:pStyle w:val="Paragraphedeliste"/>
        <w:numPr>
          <w:ilvl w:val="0"/>
          <w:numId w:val="6"/>
        </w:numPr>
        <w:rPr>
          <w:rStyle w:val="Accentuation"/>
          <w:i w:val="0"/>
          <w:color w:val="auto"/>
        </w:rPr>
      </w:pPr>
      <w:proofErr w:type="gramStart"/>
      <w:r w:rsidRPr="007914A4">
        <w:rPr>
          <w:rStyle w:val="Accentuation"/>
          <w:i w:val="0"/>
          <w:color w:val="auto"/>
        </w:rPr>
        <w:lastRenderedPageBreak/>
        <w:t>transmission</w:t>
      </w:r>
      <w:proofErr w:type="gramEnd"/>
      <w:r w:rsidRPr="007914A4">
        <w:rPr>
          <w:rStyle w:val="Accentuation"/>
          <w:i w:val="0"/>
          <w:color w:val="auto"/>
        </w:rPr>
        <w:t xml:space="preserve"> des informations relatives à ces corrections aux autres domaines d’identité et professionnels concernés.</w:t>
      </w:r>
    </w:p>
    <w:p w14:paraId="08B0ADD1" w14:textId="0B90D722" w:rsidR="009D6024" w:rsidRPr="007914A4" w:rsidRDefault="00F9532C" w:rsidP="00F9532C">
      <w:pPr>
        <w:pStyle w:val="Titre3"/>
        <w:numPr>
          <w:ilvl w:val="0"/>
          <w:numId w:val="0"/>
        </w:numPr>
      </w:pPr>
      <w:bookmarkStart w:id="24" w:name="_Ref9413181"/>
      <w:r>
        <w:t xml:space="preserve">4.2.5 </w:t>
      </w:r>
      <w:r w:rsidR="26038AB3">
        <w:t>Indicateurs de suivi</w:t>
      </w:r>
      <w:bookmarkEnd w:id="24"/>
      <w:r w:rsidR="26038AB3">
        <w:t xml:space="preserve"> </w:t>
      </w:r>
    </w:p>
    <w:p w14:paraId="7D08CD9D" w14:textId="4A114D92" w:rsidR="009D6024" w:rsidRPr="007914A4" w:rsidRDefault="004F56DB">
      <w:pPr>
        <w:rPr>
          <w:rStyle w:val="Accentuation"/>
          <w:color w:val="806000"/>
        </w:rPr>
      </w:pPr>
      <w:r w:rsidRPr="007914A4">
        <w:rPr>
          <w:rStyle w:val="Accentuation"/>
          <w:color w:val="806000" w:themeColor="accent4" w:themeShade="80"/>
        </w:rPr>
        <w:t>Objet du chapitre : préciser les principaux indicateurs retenus par l</w:t>
      </w:r>
      <w:r w:rsidR="176CBE56" w:rsidRPr="007914A4">
        <w:rPr>
          <w:rStyle w:val="Accentuation"/>
          <w:color w:val="806000" w:themeColor="accent4" w:themeShade="80"/>
        </w:rPr>
        <w:t>'établissement</w:t>
      </w:r>
      <w:r w:rsidRPr="007914A4">
        <w:rPr>
          <w:rStyle w:val="Accentuation"/>
          <w:color w:val="806000" w:themeColor="accent4" w:themeShade="80"/>
        </w:rPr>
        <w:t xml:space="preserve"> pour évaluer le respect des règles d’identitovigilance et suivre les dysfonctionnements constatés (modalités de calcul, périodicité du recueil, devenir…).</w:t>
      </w:r>
    </w:p>
    <w:p w14:paraId="55C5040F" w14:textId="77777777" w:rsidR="009D6024" w:rsidRPr="007914A4" w:rsidRDefault="004F56DB">
      <w:pPr>
        <w:rPr>
          <w:rStyle w:val="Accentuation"/>
          <w:color w:val="806000"/>
        </w:rPr>
      </w:pPr>
      <w:r w:rsidRPr="007914A4">
        <w:rPr>
          <w:rStyle w:val="Accentuation"/>
          <w:color w:val="806000" w:themeColor="accent4" w:themeShade="80"/>
        </w:rPr>
        <w:t>Exemple de rédaction :</w:t>
      </w:r>
    </w:p>
    <w:p w14:paraId="02398F64" w14:textId="163640DA" w:rsidR="009D6024" w:rsidRPr="007914A4" w:rsidRDefault="6D7A6329">
      <w:r>
        <w:t>L’instance opérationnelle</w:t>
      </w:r>
      <w:r w:rsidR="65F5151A">
        <w:t xml:space="preserve"> suit un certain nombre d’indicateurs</w:t>
      </w:r>
      <w:r w:rsidR="00CB4133">
        <w:t>,</w:t>
      </w:r>
      <w:r w:rsidR="65F5151A">
        <w:t xml:space="preserve"> dans le domaine de l’identitovigilance</w:t>
      </w:r>
      <w:r w:rsidR="00CB4133">
        <w:t>,</w:t>
      </w:r>
      <w:r w:rsidR="65F5151A">
        <w:t xml:space="preserve"> qui ont pour objet de caractériser et de quantifier les problèmes de sécurité en lien avec l’identité des </w:t>
      </w:r>
      <w:r w:rsidR="016264B2">
        <w:t>usagers</w:t>
      </w:r>
      <w:r w:rsidR="65F5151A">
        <w:t xml:space="preserve">. Ils sont analysés </w:t>
      </w:r>
      <w:r w:rsidR="65F5151A" w:rsidRPr="00B45DD8">
        <w:rPr>
          <w:highlight w:val="yellow"/>
        </w:rPr>
        <w:t>à chaque réunion de l’instance</w:t>
      </w:r>
      <w:r w:rsidR="65F5151A">
        <w:t xml:space="preserve"> et font l’objet, si nécessaire, de propositions d’actions d’amélioration (cf. </w:t>
      </w:r>
      <w:r>
        <w:fldChar w:fldCharType="begin"/>
      </w:r>
      <w:r>
        <w:instrText xml:space="preserve"> REF _Ref9415898 \r \h  \* MERGEFORMAT </w:instrText>
      </w:r>
      <w:r>
        <w:fldChar w:fldCharType="separate"/>
      </w:r>
      <w:r w:rsidR="001B7AB6">
        <w:t>2.3</w:t>
      </w:r>
      <w:r>
        <w:fldChar w:fldCharType="end"/>
      </w:r>
      <w:r w:rsidR="65F5151A">
        <w:t>). Les actions retenues sont enregistrées, priorisées en fonction de leur niveau de criticité et font l’objet d’une évaluation afin de vérifier l’efficacité de leur mise en œuvre.</w:t>
      </w:r>
    </w:p>
    <w:p w14:paraId="753E9DEE" w14:textId="1E347DFD" w:rsidR="009D6024" w:rsidRPr="00E576B9" w:rsidRDefault="65F5151A">
      <w:pPr>
        <w:spacing w:after="0"/>
      </w:pPr>
      <w:r w:rsidRPr="00E576B9">
        <w:t>Principaux indicateurs suivis par</w:t>
      </w:r>
      <w:r w:rsidR="065EB39F" w:rsidRPr="00E576B9">
        <w:t xml:space="preserve"> l’instance opérationnelle</w:t>
      </w:r>
      <w:r w:rsidRPr="00E576B9">
        <w:t xml:space="preserve"> (à titre indicatif) :</w:t>
      </w:r>
    </w:p>
    <w:p w14:paraId="7E3DB2EA" w14:textId="740C428D" w:rsidR="009D6024" w:rsidRPr="007914A4" w:rsidRDefault="00CB4133" w:rsidP="00F9532C">
      <w:pPr>
        <w:pStyle w:val="Paragraphedeliste"/>
        <w:numPr>
          <w:ilvl w:val="0"/>
          <w:numId w:val="6"/>
        </w:numPr>
      </w:pPr>
      <w:proofErr w:type="gramStart"/>
      <w:r>
        <w:t>n</w:t>
      </w:r>
      <w:r w:rsidR="65F5151A" w:rsidRPr="007914A4">
        <w:t>ombre</w:t>
      </w:r>
      <w:proofErr w:type="gramEnd"/>
      <w:r w:rsidR="65F5151A" w:rsidRPr="007914A4">
        <w:t xml:space="preserve"> de signalements reçus en lien avec l’identitovigilance ;</w:t>
      </w:r>
    </w:p>
    <w:p w14:paraId="2005AABA" w14:textId="6DB20E23" w:rsidR="009D6024" w:rsidRPr="007914A4" w:rsidRDefault="00CB4133" w:rsidP="00F9532C">
      <w:pPr>
        <w:pStyle w:val="Paragraphedeliste"/>
        <w:numPr>
          <w:ilvl w:val="0"/>
          <w:numId w:val="6"/>
        </w:numPr>
      </w:pPr>
      <w:proofErr w:type="gramStart"/>
      <w:r>
        <w:t>t</w:t>
      </w:r>
      <w:r w:rsidR="65F5151A" w:rsidRPr="007914A4">
        <w:t>aux</w:t>
      </w:r>
      <w:proofErr w:type="gramEnd"/>
      <w:r w:rsidR="65F5151A" w:rsidRPr="007914A4">
        <w:t xml:space="preserve"> de doublons</w:t>
      </w:r>
      <w:r w:rsidR="3CBE0406" w:rsidRPr="007914A4">
        <w:t xml:space="preserve"> et collisions</w:t>
      </w:r>
      <w:r w:rsidR="65F5151A" w:rsidRPr="007914A4">
        <w:t xml:space="preserve"> détectés ; </w:t>
      </w:r>
    </w:p>
    <w:p w14:paraId="147374D2" w14:textId="2CC8B176" w:rsidR="009D6024" w:rsidRPr="007914A4" w:rsidRDefault="00CB4133" w:rsidP="00F9532C">
      <w:pPr>
        <w:pStyle w:val="Paragraphedeliste"/>
        <w:numPr>
          <w:ilvl w:val="0"/>
          <w:numId w:val="6"/>
        </w:numPr>
      </w:pPr>
      <w:proofErr w:type="gramStart"/>
      <w:r>
        <w:t>t</w:t>
      </w:r>
      <w:r w:rsidR="65F5151A" w:rsidRPr="007914A4">
        <w:t>aux</w:t>
      </w:r>
      <w:proofErr w:type="gramEnd"/>
      <w:r w:rsidR="65F5151A" w:rsidRPr="007914A4">
        <w:t xml:space="preserve"> de modifications d’identités réalisées après signalement d’anomalie ; </w:t>
      </w:r>
    </w:p>
    <w:p w14:paraId="2C554833" w14:textId="6016F947" w:rsidR="009D6024" w:rsidRPr="007914A4" w:rsidRDefault="00CB4133" w:rsidP="00F9532C">
      <w:pPr>
        <w:pStyle w:val="Paragraphedeliste"/>
        <w:numPr>
          <w:ilvl w:val="0"/>
          <w:numId w:val="6"/>
        </w:numPr>
      </w:pPr>
      <w:proofErr w:type="gramStart"/>
      <w:r>
        <w:t>p</w:t>
      </w:r>
      <w:r w:rsidR="65F5151A" w:rsidRPr="007914A4">
        <w:t>roportions</w:t>
      </w:r>
      <w:proofErr w:type="gramEnd"/>
      <w:r w:rsidR="65F5151A" w:rsidRPr="007914A4">
        <w:t xml:space="preserve"> d’identités certifiées et provisoires ; </w:t>
      </w:r>
    </w:p>
    <w:p w14:paraId="5EBF90EF" w14:textId="22053564" w:rsidR="009D6024" w:rsidRPr="007914A4" w:rsidRDefault="00CB4133" w:rsidP="00F9532C">
      <w:pPr>
        <w:pStyle w:val="Paragraphedeliste"/>
        <w:numPr>
          <w:ilvl w:val="0"/>
          <w:numId w:val="6"/>
        </w:numPr>
      </w:pPr>
      <w:proofErr w:type="gramStart"/>
      <w:r>
        <w:t>t</w:t>
      </w:r>
      <w:r w:rsidR="65F5151A" w:rsidRPr="007914A4">
        <w:t>aux</w:t>
      </w:r>
      <w:proofErr w:type="gramEnd"/>
      <w:r w:rsidR="65F5151A" w:rsidRPr="007914A4">
        <w:t xml:space="preserve"> de formation des professionnels à l’identitovigilance (par catégorie de professionnels) ;</w:t>
      </w:r>
    </w:p>
    <w:p w14:paraId="76281ACE" w14:textId="2C4BBF67" w:rsidR="009D6024" w:rsidRPr="007914A4" w:rsidRDefault="00CB4133" w:rsidP="00F9532C">
      <w:pPr>
        <w:pStyle w:val="Paragraphedeliste"/>
        <w:numPr>
          <w:ilvl w:val="0"/>
          <w:numId w:val="6"/>
        </w:numPr>
      </w:pPr>
      <w:proofErr w:type="gramStart"/>
      <w:r>
        <w:t>p</w:t>
      </w:r>
      <w:r w:rsidR="65F5151A" w:rsidRPr="007914A4">
        <w:t>art</w:t>
      </w:r>
      <w:proofErr w:type="gramEnd"/>
      <w:r w:rsidR="65F5151A" w:rsidRPr="007914A4">
        <w:t xml:space="preserve"> des erreurs liées aux différentes applications informatiques…</w:t>
      </w:r>
    </w:p>
    <w:bookmarkEnd w:id="22"/>
    <w:p w14:paraId="3F6DC0FC" w14:textId="70162CC0" w:rsidR="009D6024" w:rsidRPr="007914A4" w:rsidRDefault="26038AB3">
      <w:pPr>
        <w:pStyle w:val="Titre1"/>
      </w:pPr>
      <w:r>
        <w:t>Références réglementaires et techniques</w:t>
      </w:r>
    </w:p>
    <w:p w14:paraId="3C447D38" w14:textId="0C66A60A" w:rsidR="7D14C4FC" w:rsidRPr="007914A4" w:rsidRDefault="7D14C4FC" w:rsidP="00EB46D7">
      <w:pPr>
        <w:pStyle w:val="Paragraphedeliste"/>
        <w:spacing w:after="0"/>
        <w:ind w:left="360"/>
        <w:rPr>
          <w:szCs w:val="22"/>
        </w:rPr>
      </w:pPr>
    </w:p>
    <w:p w14:paraId="206742B1" w14:textId="6EE79B0C" w:rsidR="2F63B324" w:rsidRPr="007914A4" w:rsidRDefault="2F63B324" w:rsidP="7D14C4FC">
      <w:pPr>
        <w:spacing w:after="0"/>
        <w:rPr>
          <w:rStyle w:val="Accentuation"/>
          <w:color w:val="806000" w:themeColor="accent4" w:themeShade="80"/>
        </w:rPr>
      </w:pPr>
      <w:r w:rsidRPr="007914A4">
        <w:rPr>
          <w:rStyle w:val="Accentuation"/>
          <w:color w:val="806000" w:themeColor="accent4" w:themeShade="80"/>
        </w:rPr>
        <w:t xml:space="preserve">Objet du chapitre : l’établissement renseigne ici les références réglementaires et techniques du présent document (exemple : RNIV ; instructions ; modèle régional de charte d’identitovigilance des établissements </w:t>
      </w:r>
      <w:r w:rsidR="00CB4133">
        <w:rPr>
          <w:rStyle w:val="Accentuation"/>
          <w:color w:val="806000" w:themeColor="accent4" w:themeShade="80"/>
        </w:rPr>
        <w:t>de santé</w:t>
      </w:r>
      <w:r w:rsidRPr="007914A4">
        <w:rPr>
          <w:rStyle w:val="Accentuation"/>
          <w:color w:val="806000" w:themeColor="accent4" w:themeShade="80"/>
        </w:rPr>
        <w:t>…).</w:t>
      </w:r>
      <w:r w:rsidRPr="00333153">
        <w:rPr>
          <w:rStyle w:val="Accentuation"/>
          <w:color w:val="806000" w:themeColor="accent4" w:themeShade="80"/>
        </w:rPr>
        <w:t xml:space="preserve"> </w:t>
      </w:r>
    </w:p>
    <w:sectPr w:rsidR="2F63B324" w:rsidRPr="007914A4" w:rsidSect="00B45DD8">
      <w:footerReference w:type="default" r:id="rId17"/>
      <w:footerReference w:type="first" r:id="rId18"/>
      <w:pgSz w:w="11906" w:h="16838"/>
      <w:pgMar w:top="992" w:right="991" w:bottom="1135" w:left="993" w:header="0" w:footer="694"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7635" w16cex:dateUtc="2021-10-14T15:56:00Z"/>
  <w16cex:commentExtensible w16cex:durableId="253376A6" w16cex:dateUtc="2021-11-08T09:12:00Z"/>
  <w16cex:commentExtensible w16cex:durableId="25337636" w16cex:dateUtc="2021-10-14T16:12:00Z"/>
  <w16cex:commentExtensible w16cex:durableId="2533773F" w16cex:dateUtc="2021-11-08T09:15:00Z"/>
  <w16cex:commentExtensible w16cex:durableId="25337637" w16cex:dateUtc="2021-10-14T16:34:00Z"/>
  <w16cex:commentExtensible w16cex:durableId="25337795" w16cex:dateUtc="2021-11-08T09:16:00Z"/>
  <w16cex:commentExtensible w16cex:durableId="253377DF" w16cex:dateUtc="2021-11-08T09:18:00Z"/>
  <w16cex:commentExtensible w16cex:durableId="25337639" w16cex:dateUtc="2021-10-14T16:34:00Z"/>
  <w16cex:commentExtensible w16cex:durableId="253377EE" w16cex:dateUtc="2021-11-0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1E235" w16cid:durableId="25337635"/>
  <w16cid:commentId w16cid:paraId="2EE42DB4" w16cid:durableId="253376A6"/>
  <w16cid:commentId w16cid:paraId="1E22F519" w16cid:durableId="25337636"/>
  <w16cid:commentId w16cid:paraId="01D19A24" w16cid:durableId="2533773F"/>
  <w16cid:commentId w16cid:paraId="5AA07122" w16cid:durableId="25337637"/>
  <w16cid:commentId w16cid:paraId="6C973BA7" w16cid:durableId="25337795"/>
  <w16cid:commentId w16cid:paraId="5339ADE8" w16cid:durableId="253377DF"/>
  <w16cid:commentId w16cid:paraId="5D3317F9" w16cid:durableId="25337639"/>
  <w16cid:commentId w16cid:paraId="5058CE5B" w16cid:durableId="253377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2C0C" w14:textId="77777777" w:rsidR="007F1075" w:rsidRDefault="007F1075">
      <w:pPr>
        <w:spacing w:after="0" w:line="240" w:lineRule="auto"/>
      </w:pPr>
      <w:r>
        <w:separator/>
      </w:r>
    </w:p>
  </w:endnote>
  <w:endnote w:type="continuationSeparator" w:id="0">
    <w:p w14:paraId="48FF7689" w14:textId="77777777" w:rsidR="007F1075" w:rsidRDefault="007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B8E8" w14:textId="40C722C8" w:rsidR="003B296E" w:rsidRDefault="003B296E">
    <w:pPr>
      <w:pStyle w:val="Pieddepage"/>
      <w:jc w:val="center"/>
    </w:pPr>
    <w:r>
      <w:t xml:space="preserve">- </w:t>
    </w:r>
    <w:r>
      <w:fldChar w:fldCharType="begin"/>
    </w:r>
    <w:r>
      <w:instrText>PAGE   \* MERGEFORMAT</w:instrText>
    </w:r>
    <w:r>
      <w:fldChar w:fldCharType="separate"/>
    </w:r>
    <w:r w:rsidR="003143DC">
      <w:rPr>
        <w:noProof/>
      </w:rPr>
      <w:t>18</w:t>
    </w:r>
    <w:r>
      <w:fldChar w:fldCharType="end"/>
    </w:r>
    <w:r>
      <w:t xml:space="preserve"> -</w:t>
    </w:r>
  </w:p>
  <w:p w14:paraId="06F89153" w14:textId="77777777" w:rsidR="003B296E" w:rsidRDefault="003B296E">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5486" w14:textId="77777777" w:rsidR="003B296E" w:rsidRDefault="003B296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9689B" w14:textId="77777777" w:rsidR="007F1075" w:rsidRDefault="007F1075">
      <w:r>
        <w:separator/>
      </w:r>
    </w:p>
  </w:footnote>
  <w:footnote w:type="continuationSeparator" w:id="0">
    <w:p w14:paraId="537E5EC1" w14:textId="77777777" w:rsidR="007F1075" w:rsidRDefault="007F1075">
      <w:r>
        <w:continuationSeparator/>
      </w:r>
    </w:p>
  </w:footnote>
  <w:footnote w:id="1">
    <w:p w14:paraId="0E7FA20A" w14:textId="7DF2D628" w:rsidR="003B296E" w:rsidRDefault="003B296E">
      <w:pPr>
        <w:pStyle w:val="Notedebasdepage"/>
        <w:ind w:left="142" w:hanging="137"/>
      </w:pPr>
      <w:r>
        <w:rPr>
          <w:rStyle w:val="Appelnotedebasdep"/>
        </w:rPr>
        <w:footnoteRef/>
      </w:r>
      <w:r>
        <w:t xml:space="preserve"> Dans le cas d’un même patient identifié sous 2 IPP différents dans un même domaine d’identification, on parle de doublon (cf. </w:t>
      </w:r>
      <w:r>
        <w:fldChar w:fldCharType="begin"/>
      </w:r>
      <w:r>
        <w:instrText xml:space="preserve"> REF _Ref4061920 \r \h </w:instrText>
      </w:r>
      <w:r>
        <w:fldChar w:fldCharType="separate"/>
      </w:r>
      <w:r>
        <w:t>3.1.5</w:t>
      </w:r>
      <w:r>
        <w:fldChar w:fldCharType="end"/>
      </w:r>
      <w:r>
        <w:t>).</w:t>
      </w:r>
    </w:p>
  </w:footnote>
  <w:footnote w:id="2">
    <w:p w14:paraId="51780E88" w14:textId="77777777" w:rsidR="003B296E" w:rsidRDefault="003B296E">
      <w:pPr>
        <w:pStyle w:val="Notedebasdepage"/>
        <w:ind w:left="142" w:hanging="142"/>
      </w:pPr>
      <w:r w:rsidRPr="007914A4">
        <w:rPr>
          <w:rStyle w:val="Appelnotedebasdep"/>
        </w:rPr>
        <w:footnoteRef/>
      </w:r>
      <w:r w:rsidRPr="007914A4">
        <w:t xml:space="preserve"> </w:t>
      </w:r>
      <w:r w:rsidRPr="007914A4">
        <w:tab/>
      </w:r>
      <w:r w:rsidRPr="007914A4">
        <w:rPr>
          <w:i/>
          <w:iCs/>
        </w:rPr>
        <w:t>Object identifier</w:t>
      </w:r>
      <w:r w:rsidRPr="007914A4">
        <w:t> : identifiant numérique spécifique associé au matricule INS qui permet de distinguer sa nature : NIR ou 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54B"/>
    <w:multiLevelType w:val="hybridMultilevel"/>
    <w:tmpl w:val="BEB6C6F6"/>
    <w:lvl w:ilvl="0" w:tplc="610C6072">
      <w:start w:val="1"/>
      <w:numFmt w:val="bullet"/>
      <w:lvlText w:val="-"/>
      <w:lvlJc w:val="left"/>
      <w:pPr>
        <w:ind w:left="360" w:hanging="355"/>
      </w:pPr>
      <w:rPr>
        <w:rFonts w:ascii="Calibri" w:eastAsia="Calibri" w:hAnsi="Calibri" w:cs="Calibri" w:hint="default"/>
      </w:rPr>
    </w:lvl>
    <w:lvl w:ilvl="1" w:tplc="5ED80B94">
      <w:start w:val="1"/>
      <w:numFmt w:val="bullet"/>
      <w:lvlText w:val="o"/>
      <w:lvlJc w:val="left"/>
      <w:pPr>
        <w:ind w:left="1080" w:hanging="355"/>
      </w:pPr>
      <w:rPr>
        <w:rFonts w:ascii="Courier New" w:hAnsi="Courier New" w:cs="Courier New" w:hint="default"/>
      </w:rPr>
    </w:lvl>
    <w:lvl w:ilvl="2" w:tplc="7FBCB4CE">
      <w:start w:val="1"/>
      <w:numFmt w:val="bullet"/>
      <w:lvlText w:val=""/>
      <w:lvlJc w:val="left"/>
      <w:pPr>
        <w:ind w:left="1800" w:hanging="355"/>
      </w:pPr>
      <w:rPr>
        <w:rFonts w:ascii="Wingdings" w:hAnsi="Wingdings" w:hint="default"/>
      </w:rPr>
    </w:lvl>
    <w:lvl w:ilvl="3" w:tplc="CEC04C0C">
      <w:start w:val="1"/>
      <w:numFmt w:val="bullet"/>
      <w:lvlText w:val=""/>
      <w:lvlJc w:val="left"/>
      <w:pPr>
        <w:ind w:left="2520" w:hanging="355"/>
      </w:pPr>
      <w:rPr>
        <w:rFonts w:ascii="Symbol" w:hAnsi="Symbol" w:hint="default"/>
      </w:rPr>
    </w:lvl>
    <w:lvl w:ilvl="4" w:tplc="BDA2A224">
      <w:start w:val="1"/>
      <w:numFmt w:val="bullet"/>
      <w:lvlText w:val="o"/>
      <w:lvlJc w:val="left"/>
      <w:pPr>
        <w:ind w:left="3240" w:hanging="355"/>
      </w:pPr>
      <w:rPr>
        <w:rFonts w:ascii="Courier New" w:hAnsi="Courier New" w:cs="Courier New" w:hint="default"/>
      </w:rPr>
    </w:lvl>
    <w:lvl w:ilvl="5" w:tplc="ACA22E2E">
      <w:start w:val="1"/>
      <w:numFmt w:val="bullet"/>
      <w:lvlText w:val=""/>
      <w:lvlJc w:val="left"/>
      <w:pPr>
        <w:ind w:left="3960" w:hanging="355"/>
      </w:pPr>
      <w:rPr>
        <w:rFonts w:ascii="Wingdings" w:hAnsi="Wingdings" w:hint="default"/>
      </w:rPr>
    </w:lvl>
    <w:lvl w:ilvl="6" w:tplc="04A6C338">
      <w:start w:val="1"/>
      <w:numFmt w:val="bullet"/>
      <w:lvlText w:val=""/>
      <w:lvlJc w:val="left"/>
      <w:pPr>
        <w:ind w:left="4680" w:hanging="355"/>
      </w:pPr>
      <w:rPr>
        <w:rFonts w:ascii="Symbol" w:hAnsi="Symbol" w:hint="default"/>
      </w:rPr>
    </w:lvl>
    <w:lvl w:ilvl="7" w:tplc="E30ABC26">
      <w:start w:val="1"/>
      <w:numFmt w:val="bullet"/>
      <w:lvlText w:val="o"/>
      <w:lvlJc w:val="left"/>
      <w:pPr>
        <w:ind w:left="5400" w:hanging="355"/>
      </w:pPr>
      <w:rPr>
        <w:rFonts w:ascii="Courier New" w:hAnsi="Courier New" w:cs="Courier New" w:hint="default"/>
      </w:rPr>
    </w:lvl>
    <w:lvl w:ilvl="8" w:tplc="9DBEF28A">
      <w:start w:val="1"/>
      <w:numFmt w:val="bullet"/>
      <w:lvlText w:val=""/>
      <w:lvlJc w:val="left"/>
      <w:pPr>
        <w:ind w:left="6120" w:hanging="355"/>
      </w:pPr>
      <w:rPr>
        <w:rFonts w:ascii="Wingdings" w:hAnsi="Wingdings" w:hint="default"/>
      </w:rPr>
    </w:lvl>
  </w:abstractNum>
  <w:abstractNum w:abstractNumId="1" w15:restartNumberingAfterBreak="0">
    <w:nsid w:val="1257527F"/>
    <w:multiLevelType w:val="hybridMultilevel"/>
    <w:tmpl w:val="55CE225E"/>
    <w:lvl w:ilvl="0" w:tplc="F210062E">
      <w:start w:val="3"/>
      <w:numFmt w:val="bullet"/>
      <w:lvlText w:val="-"/>
      <w:lvlJc w:val="left"/>
      <w:pPr>
        <w:ind w:left="360" w:hanging="355"/>
      </w:pPr>
      <w:rPr>
        <w:rFonts w:ascii="Times New Roman" w:eastAsia="Times New Roman" w:hAnsi="Times New Roman" w:cs="Times New Roman" w:hint="default"/>
      </w:rPr>
    </w:lvl>
    <w:lvl w:ilvl="1" w:tplc="85B621C4">
      <w:start w:val="1"/>
      <w:numFmt w:val="bullet"/>
      <w:lvlText w:val="o"/>
      <w:lvlJc w:val="left"/>
      <w:pPr>
        <w:ind w:left="1080" w:hanging="355"/>
      </w:pPr>
      <w:rPr>
        <w:rFonts w:ascii="Courier New" w:hAnsi="Courier New" w:cs="Courier New" w:hint="default"/>
      </w:rPr>
    </w:lvl>
    <w:lvl w:ilvl="2" w:tplc="AB6CC10A">
      <w:start w:val="1"/>
      <w:numFmt w:val="bullet"/>
      <w:lvlText w:val=""/>
      <w:lvlJc w:val="left"/>
      <w:pPr>
        <w:ind w:left="1800" w:hanging="355"/>
      </w:pPr>
      <w:rPr>
        <w:rFonts w:ascii="Wingdings" w:hAnsi="Wingdings" w:hint="default"/>
      </w:rPr>
    </w:lvl>
    <w:lvl w:ilvl="3" w:tplc="3642E934">
      <w:start w:val="1"/>
      <w:numFmt w:val="bullet"/>
      <w:lvlText w:val=""/>
      <w:lvlJc w:val="left"/>
      <w:pPr>
        <w:ind w:left="2520" w:hanging="355"/>
      </w:pPr>
      <w:rPr>
        <w:rFonts w:ascii="Symbol" w:hAnsi="Symbol" w:hint="default"/>
      </w:rPr>
    </w:lvl>
    <w:lvl w:ilvl="4" w:tplc="ED36AFC2">
      <w:start w:val="1"/>
      <w:numFmt w:val="bullet"/>
      <w:lvlText w:val="o"/>
      <w:lvlJc w:val="left"/>
      <w:pPr>
        <w:ind w:left="3240" w:hanging="355"/>
      </w:pPr>
      <w:rPr>
        <w:rFonts w:ascii="Courier New" w:hAnsi="Courier New" w:cs="Courier New" w:hint="default"/>
      </w:rPr>
    </w:lvl>
    <w:lvl w:ilvl="5" w:tplc="48AC3DD0">
      <w:start w:val="1"/>
      <w:numFmt w:val="bullet"/>
      <w:lvlText w:val=""/>
      <w:lvlJc w:val="left"/>
      <w:pPr>
        <w:ind w:left="3960" w:hanging="355"/>
      </w:pPr>
      <w:rPr>
        <w:rFonts w:ascii="Wingdings" w:hAnsi="Wingdings" w:hint="default"/>
      </w:rPr>
    </w:lvl>
    <w:lvl w:ilvl="6" w:tplc="9D96324A">
      <w:start w:val="1"/>
      <w:numFmt w:val="bullet"/>
      <w:lvlText w:val=""/>
      <w:lvlJc w:val="left"/>
      <w:pPr>
        <w:ind w:left="4680" w:hanging="355"/>
      </w:pPr>
      <w:rPr>
        <w:rFonts w:ascii="Symbol" w:hAnsi="Symbol" w:hint="default"/>
      </w:rPr>
    </w:lvl>
    <w:lvl w:ilvl="7" w:tplc="8D02E924">
      <w:start w:val="1"/>
      <w:numFmt w:val="bullet"/>
      <w:lvlText w:val="o"/>
      <w:lvlJc w:val="left"/>
      <w:pPr>
        <w:ind w:left="5400" w:hanging="355"/>
      </w:pPr>
      <w:rPr>
        <w:rFonts w:ascii="Courier New" w:hAnsi="Courier New" w:cs="Courier New" w:hint="default"/>
      </w:rPr>
    </w:lvl>
    <w:lvl w:ilvl="8" w:tplc="B438665C">
      <w:start w:val="1"/>
      <w:numFmt w:val="bullet"/>
      <w:lvlText w:val=""/>
      <w:lvlJc w:val="left"/>
      <w:pPr>
        <w:ind w:left="6120" w:hanging="355"/>
      </w:pPr>
      <w:rPr>
        <w:rFonts w:ascii="Wingdings" w:hAnsi="Wingdings" w:hint="default"/>
      </w:rPr>
    </w:lvl>
  </w:abstractNum>
  <w:abstractNum w:abstractNumId="2" w15:restartNumberingAfterBreak="0">
    <w:nsid w:val="20FC2AF4"/>
    <w:multiLevelType w:val="hybridMultilevel"/>
    <w:tmpl w:val="014E5364"/>
    <w:lvl w:ilvl="0" w:tplc="81867C6E">
      <w:start w:val="1"/>
      <w:numFmt w:val="bullet"/>
      <w:lvlText w:val="-"/>
      <w:lvlJc w:val="left"/>
      <w:pPr>
        <w:ind w:left="720" w:hanging="360"/>
      </w:pPr>
      <w:rPr>
        <w:rFonts w:ascii="Calibri" w:hAnsi="Calibri" w:hint="default"/>
      </w:rPr>
    </w:lvl>
    <w:lvl w:ilvl="1" w:tplc="069AB248">
      <w:start w:val="1"/>
      <w:numFmt w:val="bullet"/>
      <w:lvlText w:val="o"/>
      <w:lvlJc w:val="left"/>
      <w:pPr>
        <w:ind w:left="1440" w:hanging="360"/>
      </w:pPr>
      <w:rPr>
        <w:rFonts w:ascii="Courier New" w:hAnsi="Courier New" w:hint="default"/>
      </w:rPr>
    </w:lvl>
    <w:lvl w:ilvl="2" w:tplc="E87EB79C">
      <w:start w:val="1"/>
      <w:numFmt w:val="bullet"/>
      <w:lvlText w:val=""/>
      <w:lvlJc w:val="left"/>
      <w:pPr>
        <w:ind w:left="2160" w:hanging="360"/>
      </w:pPr>
      <w:rPr>
        <w:rFonts w:ascii="Wingdings" w:hAnsi="Wingdings" w:hint="default"/>
      </w:rPr>
    </w:lvl>
    <w:lvl w:ilvl="3" w:tplc="8AA092CE">
      <w:start w:val="1"/>
      <w:numFmt w:val="bullet"/>
      <w:lvlText w:val=""/>
      <w:lvlJc w:val="left"/>
      <w:pPr>
        <w:ind w:left="2880" w:hanging="360"/>
      </w:pPr>
      <w:rPr>
        <w:rFonts w:ascii="Symbol" w:hAnsi="Symbol" w:hint="default"/>
      </w:rPr>
    </w:lvl>
    <w:lvl w:ilvl="4" w:tplc="5798DC4A">
      <w:start w:val="1"/>
      <w:numFmt w:val="bullet"/>
      <w:lvlText w:val="o"/>
      <w:lvlJc w:val="left"/>
      <w:pPr>
        <w:ind w:left="3600" w:hanging="360"/>
      </w:pPr>
      <w:rPr>
        <w:rFonts w:ascii="Courier New" w:hAnsi="Courier New" w:hint="default"/>
      </w:rPr>
    </w:lvl>
    <w:lvl w:ilvl="5" w:tplc="7F3CB6A8">
      <w:start w:val="1"/>
      <w:numFmt w:val="bullet"/>
      <w:lvlText w:val=""/>
      <w:lvlJc w:val="left"/>
      <w:pPr>
        <w:ind w:left="4320" w:hanging="360"/>
      </w:pPr>
      <w:rPr>
        <w:rFonts w:ascii="Wingdings" w:hAnsi="Wingdings" w:hint="default"/>
      </w:rPr>
    </w:lvl>
    <w:lvl w:ilvl="6" w:tplc="BF329912">
      <w:start w:val="1"/>
      <w:numFmt w:val="bullet"/>
      <w:lvlText w:val=""/>
      <w:lvlJc w:val="left"/>
      <w:pPr>
        <w:ind w:left="5040" w:hanging="360"/>
      </w:pPr>
      <w:rPr>
        <w:rFonts w:ascii="Symbol" w:hAnsi="Symbol" w:hint="default"/>
      </w:rPr>
    </w:lvl>
    <w:lvl w:ilvl="7" w:tplc="CB32CFC8">
      <w:start w:val="1"/>
      <w:numFmt w:val="bullet"/>
      <w:lvlText w:val="o"/>
      <w:lvlJc w:val="left"/>
      <w:pPr>
        <w:ind w:left="5760" w:hanging="360"/>
      </w:pPr>
      <w:rPr>
        <w:rFonts w:ascii="Courier New" w:hAnsi="Courier New" w:hint="default"/>
      </w:rPr>
    </w:lvl>
    <w:lvl w:ilvl="8" w:tplc="AAB8E9AE">
      <w:start w:val="1"/>
      <w:numFmt w:val="bullet"/>
      <w:lvlText w:val=""/>
      <w:lvlJc w:val="left"/>
      <w:pPr>
        <w:ind w:left="6480" w:hanging="360"/>
      </w:pPr>
      <w:rPr>
        <w:rFonts w:ascii="Wingdings" w:hAnsi="Wingdings" w:hint="default"/>
      </w:rPr>
    </w:lvl>
  </w:abstractNum>
  <w:abstractNum w:abstractNumId="3" w15:restartNumberingAfterBreak="0">
    <w:nsid w:val="2EC441EE"/>
    <w:multiLevelType w:val="hybridMultilevel"/>
    <w:tmpl w:val="2C981854"/>
    <w:lvl w:ilvl="0" w:tplc="995CC7FA">
      <w:start w:val="1"/>
      <w:numFmt w:val="bullet"/>
      <w:lvlText w:val="-"/>
      <w:lvlJc w:val="left"/>
      <w:pPr>
        <w:ind w:left="360" w:hanging="355"/>
      </w:pPr>
      <w:rPr>
        <w:rFonts w:ascii="Calibri" w:eastAsia="Calibri" w:hAnsi="Calibri" w:cs="Calibri" w:hint="default"/>
      </w:rPr>
    </w:lvl>
    <w:lvl w:ilvl="1" w:tplc="6FCEC8A8">
      <w:start w:val="1"/>
      <w:numFmt w:val="bullet"/>
      <w:lvlText w:val="-"/>
      <w:lvlJc w:val="left"/>
      <w:pPr>
        <w:ind w:left="1080" w:hanging="355"/>
      </w:pPr>
      <w:rPr>
        <w:rFonts w:ascii="Calibri" w:eastAsia="Calibri" w:hAnsi="Calibri" w:cs="Calibri" w:hint="default"/>
      </w:rPr>
    </w:lvl>
    <w:lvl w:ilvl="2" w:tplc="779AC64E">
      <w:start w:val="1"/>
      <w:numFmt w:val="bullet"/>
      <w:lvlText w:val=""/>
      <w:lvlJc w:val="left"/>
      <w:pPr>
        <w:ind w:left="1800" w:hanging="355"/>
      </w:pPr>
      <w:rPr>
        <w:rFonts w:ascii="Wingdings" w:hAnsi="Wingdings" w:hint="default"/>
      </w:rPr>
    </w:lvl>
    <w:lvl w:ilvl="3" w:tplc="4B685396">
      <w:start w:val="1"/>
      <w:numFmt w:val="bullet"/>
      <w:lvlText w:val=""/>
      <w:lvlJc w:val="left"/>
      <w:pPr>
        <w:ind w:left="2520" w:hanging="355"/>
      </w:pPr>
      <w:rPr>
        <w:rFonts w:ascii="Symbol" w:hAnsi="Symbol" w:hint="default"/>
      </w:rPr>
    </w:lvl>
    <w:lvl w:ilvl="4" w:tplc="F5F0B9BC">
      <w:start w:val="1"/>
      <w:numFmt w:val="bullet"/>
      <w:lvlText w:val="o"/>
      <w:lvlJc w:val="left"/>
      <w:pPr>
        <w:ind w:left="3240" w:hanging="355"/>
      </w:pPr>
      <w:rPr>
        <w:rFonts w:ascii="Courier New" w:hAnsi="Courier New" w:cs="Courier New" w:hint="default"/>
      </w:rPr>
    </w:lvl>
    <w:lvl w:ilvl="5" w:tplc="FDD0D25A">
      <w:start w:val="1"/>
      <w:numFmt w:val="bullet"/>
      <w:lvlText w:val=""/>
      <w:lvlJc w:val="left"/>
      <w:pPr>
        <w:ind w:left="3960" w:hanging="355"/>
      </w:pPr>
      <w:rPr>
        <w:rFonts w:ascii="Wingdings" w:hAnsi="Wingdings" w:hint="default"/>
      </w:rPr>
    </w:lvl>
    <w:lvl w:ilvl="6" w:tplc="821C0DD8">
      <w:start w:val="1"/>
      <w:numFmt w:val="bullet"/>
      <w:lvlText w:val=""/>
      <w:lvlJc w:val="left"/>
      <w:pPr>
        <w:ind w:left="4680" w:hanging="355"/>
      </w:pPr>
      <w:rPr>
        <w:rFonts w:ascii="Symbol" w:hAnsi="Symbol" w:hint="default"/>
      </w:rPr>
    </w:lvl>
    <w:lvl w:ilvl="7" w:tplc="8BA0DE32">
      <w:start w:val="1"/>
      <w:numFmt w:val="bullet"/>
      <w:lvlText w:val="o"/>
      <w:lvlJc w:val="left"/>
      <w:pPr>
        <w:ind w:left="5400" w:hanging="355"/>
      </w:pPr>
      <w:rPr>
        <w:rFonts w:ascii="Courier New" w:hAnsi="Courier New" w:cs="Courier New" w:hint="default"/>
      </w:rPr>
    </w:lvl>
    <w:lvl w:ilvl="8" w:tplc="DEA03BFC">
      <w:start w:val="1"/>
      <w:numFmt w:val="bullet"/>
      <w:lvlText w:val=""/>
      <w:lvlJc w:val="left"/>
      <w:pPr>
        <w:ind w:left="6120" w:hanging="355"/>
      </w:pPr>
      <w:rPr>
        <w:rFonts w:ascii="Wingdings" w:hAnsi="Wingdings" w:hint="default"/>
      </w:rPr>
    </w:lvl>
  </w:abstractNum>
  <w:abstractNum w:abstractNumId="4" w15:restartNumberingAfterBreak="0">
    <w:nsid w:val="356510D7"/>
    <w:multiLevelType w:val="hybridMultilevel"/>
    <w:tmpl w:val="960E1C68"/>
    <w:lvl w:ilvl="0" w:tplc="426A5354">
      <w:start w:val="1"/>
      <w:numFmt w:val="bullet"/>
      <w:lvlText w:val="­"/>
      <w:lvlJc w:val="left"/>
      <w:pPr>
        <w:ind w:left="360" w:hanging="357"/>
      </w:pPr>
      <w:rPr>
        <w:rFonts w:ascii="Arial" w:hAnsi="Arial" w:hint="default"/>
      </w:rPr>
    </w:lvl>
    <w:lvl w:ilvl="1" w:tplc="5652E408">
      <w:start w:val="1"/>
      <w:numFmt w:val="bullet"/>
      <w:lvlText w:val="o"/>
      <w:lvlJc w:val="left"/>
      <w:pPr>
        <w:ind w:left="1080" w:hanging="357"/>
      </w:pPr>
      <w:rPr>
        <w:rFonts w:ascii="Courier New" w:hAnsi="Courier New" w:cs="Courier New" w:hint="default"/>
      </w:rPr>
    </w:lvl>
    <w:lvl w:ilvl="2" w:tplc="A8CAC6EC">
      <w:start w:val="1"/>
      <w:numFmt w:val="bullet"/>
      <w:lvlText w:val=""/>
      <w:lvlJc w:val="left"/>
      <w:pPr>
        <w:ind w:left="1800" w:hanging="357"/>
      </w:pPr>
      <w:rPr>
        <w:rFonts w:ascii="Wingdings" w:hAnsi="Wingdings" w:hint="default"/>
      </w:rPr>
    </w:lvl>
    <w:lvl w:ilvl="3" w:tplc="C61C9286">
      <w:start w:val="1"/>
      <w:numFmt w:val="bullet"/>
      <w:lvlText w:val=""/>
      <w:lvlJc w:val="left"/>
      <w:pPr>
        <w:ind w:left="2520" w:hanging="357"/>
      </w:pPr>
      <w:rPr>
        <w:rFonts w:ascii="Symbol" w:hAnsi="Symbol" w:hint="default"/>
      </w:rPr>
    </w:lvl>
    <w:lvl w:ilvl="4" w:tplc="9A8A42FE">
      <w:start w:val="1"/>
      <w:numFmt w:val="bullet"/>
      <w:lvlText w:val="o"/>
      <w:lvlJc w:val="left"/>
      <w:pPr>
        <w:ind w:left="3240" w:hanging="357"/>
      </w:pPr>
      <w:rPr>
        <w:rFonts w:ascii="Courier New" w:hAnsi="Courier New" w:cs="Courier New" w:hint="default"/>
      </w:rPr>
    </w:lvl>
    <w:lvl w:ilvl="5" w:tplc="70A2758E">
      <w:start w:val="1"/>
      <w:numFmt w:val="bullet"/>
      <w:lvlText w:val=""/>
      <w:lvlJc w:val="left"/>
      <w:pPr>
        <w:ind w:left="3960" w:hanging="357"/>
      </w:pPr>
      <w:rPr>
        <w:rFonts w:ascii="Wingdings" w:hAnsi="Wingdings" w:hint="default"/>
      </w:rPr>
    </w:lvl>
    <w:lvl w:ilvl="6" w:tplc="557E314E">
      <w:start w:val="1"/>
      <w:numFmt w:val="bullet"/>
      <w:lvlText w:val=""/>
      <w:lvlJc w:val="left"/>
      <w:pPr>
        <w:ind w:left="4680" w:hanging="357"/>
      </w:pPr>
      <w:rPr>
        <w:rFonts w:ascii="Symbol" w:hAnsi="Symbol" w:hint="default"/>
      </w:rPr>
    </w:lvl>
    <w:lvl w:ilvl="7" w:tplc="0E4E0C22">
      <w:start w:val="1"/>
      <w:numFmt w:val="bullet"/>
      <w:lvlText w:val="o"/>
      <w:lvlJc w:val="left"/>
      <w:pPr>
        <w:ind w:left="5400" w:hanging="357"/>
      </w:pPr>
      <w:rPr>
        <w:rFonts w:ascii="Courier New" w:hAnsi="Courier New" w:cs="Courier New" w:hint="default"/>
      </w:rPr>
    </w:lvl>
    <w:lvl w:ilvl="8" w:tplc="C4023E1A">
      <w:start w:val="1"/>
      <w:numFmt w:val="bullet"/>
      <w:lvlText w:val=""/>
      <w:lvlJc w:val="left"/>
      <w:pPr>
        <w:ind w:left="6120" w:hanging="357"/>
      </w:pPr>
      <w:rPr>
        <w:rFonts w:ascii="Wingdings" w:hAnsi="Wingdings" w:hint="default"/>
      </w:rPr>
    </w:lvl>
  </w:abstractNum>
  <w:abstractNum w:abstractNumId="5" w15:restartNumberingAfterBreak="0">
    <w:nsid w:val="3948323A"/>
    <w:multiLevelType w:val="hybridMultilevel"/>
    <w:tmpl w:val="1B04E4C6"/>
    <w:lvl w:ilvl="0" w:tplc="32A2E564">
      <w:start w:val="1"/>
      <w:numFmt w:val="bullet"/>
      <w:lvlText w:val="­"/>
      <w:lvlJc w:val="left"/>
      <w:pPr>
        <w:ind w:left="360" w:hanging="357"/>
      </w:pPr>
      <w:rPr>
        <w:rFonts w:ascii="Arial" w:hAnsi="Arial" w:hint="default"/>
      </w:rPr>
    </w:lvl>
    <w:lvl w:ilvl="1" w:tplc="BE403FEA">
      <w:start w:val="1"/>
      <w:numFmt w:val="bullet"/>
      <w:lvlText w:val="­"/>
      <w:lvlJc w:val="left"/>
      <w:pPr>
        <w:ind w:left="1080" w:hanging="357"/>
      </w:pPr>
      <w:rPr>
        <w:rFonts w:ascii="Arial" w:hAnsi="Arial" w:hint="default"/>
      </w:rPr>
    </w:lvl>
    <w:lvl w:ilvl="2" w:tplc="7E8C32FC">
      <w:start w:val="1"/>
      <w:numFmt w:val="bullet"/>
      <w:lvlText w:val=""/>
      <w:lvlJc w:val="left"/>
      <w:pPr>
        <w:ind w:left="1800" w:hanging="357"/>
      </w:pPr>
      <w:rPr>
        <w:rFonts w:ascii="Wingdings" w:hAnsi="Wingdings" w:hint="default"/>
      </w:rPr>
    </w:lvl>
    <w:lvl w:ilvl="3" w:tplc="63563EFE">
      <w:start w:val="1"/>
      <w:numFmt w:val="bullet"/>
      <w:lvlText w:val=""/>
      <w:lvlJc w:val="left"/>
      <w:pPr>
        <w:ind w:left="2520" w:hanging="357"/>
      </w:pPr>
      <w:rPr>
        <w:rFonts w:ascii="Symbol" w:hAnsi="Symbol" w:hint="default"/>
      </w:rPr>
    </w:lvl>
    <w:lvl w:ilvl="4" w:tplc="22A6AA40">
      <w:start w:val="1"/>
      <w:numFmt w:val="bullet"/>
      <w:lvlText w:val="o"/>
      <w:lvlJc w:val="left"/>
      <w:pPr>
        <w:ind w:left="3240" w:hanging="357"/>
      </w:pPr>
      <w:rPr>
        <w:rFonts w:ascii="Courier New" w:hAnsi="Courier New" w:cs="Courier New" w:hint="default"/>
      </w:rPr>
    </w:lvl>
    <w:lvl w:ilvl="5" w:tplc="CA70E822">
      <w:start w:val="1"/>
      <w:numFmt w:val="bullet"/>
      <w:lvlText w:val=""/>
      <w:lvlJc w:val="left"/>
      <w:pPr>
        <w:ind w:left="3960" w:hanging="357"/>
      </w:pPr>
      <w:rPr>
        <w:rFonts w:ascii="Wingdings" w:hAnsi="Wingdings" w:hint="default"/>
      </w:rPr>
    </w:lvl>
    <w:lvl w:ilvl="6" w:tplc="F59E70D2">
      <w:start w:val="1"/>
      <w:numFmt w:val="bullet"/>
      <w:lvlText w:val=""/>
      <w:lvlJc w:val="left"/>
      <w:pPr>
        <w:ind w:left="4680" w:hanging="357"/>
      </w:pPr>
      <w:rPr>
        <w:rFonts w:ascii="Symbol" w:hAnsi="Symbol" w:hint="default"/>
      </w:rPr>
    </w:lvl>
    <w:lvl w:ilvl="7" w:tplc="BCF8EFFA">
      <w:start w:val="1"/>
      <w:numFmt w:val="bullet"/>
      <w:lvlText w:val="o"/>
      <w:lvlJc w:val="left"/>
      <w:pPr>
        <w:ind w:left="5400" w:hanging="357"/>
      </w:pPr>
      <w:rPr>
        <w:rFonts w:ascii="Courier New" w:hAnsi="Courier New" w:cs="Courier New" w:hint="default"/>
      </w:rPr>
    </w:lvl>
    <w:lvl w:ilvl="8" w:tplc="017AE22C">
      <w:start w:val="1"/>
      <w:numFmt w:val="bullet"/>
      <w:lvlText w:val=""/>
      <w:lvlJc w:val="left"/>
      <w:pPr>
        <w:ind w:left="6120" w:hanging="357"/>
      </w:pPr>
      <w:rPr>
        <w:rFonts w:ascii="Wingdings" w:hAnsi="Wingdings" w:hint="default"/>
      </w:rPr>
    </w:lvl>
  </w:abstractNum>
  <w:abstractNum w:abstractNumId="6" w15:restartNumberingAfterBreak="0">
    <w:nsid w:val="39D02608"/>
    <w:multiLevelType w:val="multilevel"/>
    <w:tmpl w:val="CF3CAD0C"/>
    <w:lvl w:ilvl="0">
      <w:start w:val="1"/>
      <w:numFmt w:val="decimal"/>
      <w:pStyle w:val="Titre1"/>
      <w:lvlText w:val="%1"/>
      <w:lvlJc w:val="left"/>
      <w:pPr>
        <w:ind w:left="432" w:hanging="427"/>
      </w:pPr>
    </w:lvl>
    <w:lvl w:ilvl="1">
      <w:start w:val="1"/>
      <w:numFmt w:val="decimal"/>
      <w:pStyle w:val="Titre2"/>
      <w:lvlText w:val="%1.%2"/>
      <w:lvlJc w:val="left"/>
      <w:pPr>
        <w:ind w:left="576" w:hanging="571"/>
      </w:pPr>
    </w:lvl>
    <w:lvl w:ilvl="2">
      <w:start w:val="1"/>
      <w:numFmt w:val="decimal"/>
      <w:pStyle w:val="Titre3"/>
      <w:lvlText w:val="%1.%2.%3"/>
      <w:lvlJc w:val="left"/>
      <w:pPr>
        <w:ind w:left="720" w:hanging="715"/>
      </w:pPr>
    </w:lvl>
    <w:lvl w:ilvl="3">
      <w:start w:val="1"/>
      <w:numFmt w:val="decimal"/>
      <w:pStyle w:val="Titre4"/>
      <w:lvlText w:val="%1.%2.%3.%4"/>
      <w:lvlJc w:val="left"/>
      <w:pPr>
        <w:ind w:left="864" w:hanging="859"/>
      </w:pPr>
    </w:lvl>
    <w:lvl w:ilvl="4">
      <w:start w:val="1"/>
      <w:numFmt w:val="decimal"/>
      <w:pStyle w:val="Titre5"/>
      <w:lvlText w:val="%1.%2.%3.%4.%5"/>
      <w:lvlJc w:val="left"/>
      <w:pPr>
        <w:ind w:left="1008" w:hanging="1003"/>
      </w:pPr>
    </w:lvl>
    <w:lvl w:ilvl="5">
      <w:start w:val="1"/>
      <w:numFmt w:val="decimal"/>
      <w:pStyle w:val="Titre6"/>
      <w:lvlText w:val="%1.%2.%3.%4.%5.%6"/>
      <w:lvlJc w:val="left"/>
      <w:pPr>
        <w:ind w:left="1152" w:hanging="1147"/>
      </w:pPr>
    </w:lvl>
    <w:lvl w:ilvl="6">
      <w:start w:val="1"/>
      <w:numFmt w:val="decimal"/>
      <w:pStyle w:val="Titre7"/>
      <w:lvlText w:val="%1.%2.%3.%4.%5.%6.%7"/>
      <w:lvlJc w:val="left"/>
      <w:pPr>
        <w:ind w:left="1296" w:hanging="1291"/>
      </w:pPr>
    </w:lvl>
    <w:lvl w:ilvl="7">
      <w:start w:val="1"/>
      <w:numFmt w:val="decimal"/>
      <w:pStyle w:val="Titre8"/>
      <w:lvlText w:val="%1.%2.%3.%4.%5.%6.%7.%8"/>
      <w:lvlJc w:val="left"/>
      <w:pPr>
        <w:ind w:left="1440" w:hanging="1435"/>
      </w:pPr>
    </w:lvl>
    <w:lvl w:ilvl="8">
      <w:start w:val="1"/>
      <w:numFmt w:val="decimal"/>
      <w:pStyle w:val="Titre9"/>
      <w:lvlText w:val="%1.%2.%3.%4.%5.%6.%7.%8.%9"/>
      <w:lvlJc w:val="left"/>
      <w:pPr>
        <w:ind w:left="1584" w:hanging="1579"/>
      </w:pPr>
    </w:lvl>
  </w:abstractNum>
  <w:abstractNum w:abstractNumId="7" w15:restartNumberingAfterBreak="0">
    <w:nsid w:val="3C6C3770"/>
    <w:multiLevelType w:val="hybridMultilevel"/>
    <w:tmpl w:val="EB628C44"/>
    <w:lvl w:ilvl="0" w:tplc="93B2AD9E">
      <w:start w:val="3"/>
      <w:numFmt w:val="bullet"/>
      <w:lvlText w:val="-"/>
      <w:lvlJc w:val="left"/>
      <w:pPr>
        <w:ind w:left="360" w:hanging="355"/>
      </w:pPr>
      <w:rPr>
        <w:rFonts w:ascii="Times New Roman" w:eastAsia="Times New Roman" w:hAnsi="Times New Roman" w:cs="Times New Roman" w:hint="default"/>
      </w:rPr>
    </w:lvl>
    <w:lvl w:ilvl="1" w:tplc="026649FA">
      <w:start w:val="1"/>
      <w:numFmt w:val="bullet"/>
      <w:lvlText w:val="o"/>
      <w:lvlJc w:val="left"/>
      <w:pPr>
        <w:ind w:left="1080" w:hanging="355"/>
      </w:pPr>
      <w:rPr>
        <w:rFonts w:ascii="Courier New" w:hAnsi="Courier New" w:cs="Courier New" w:hint="default"/>
      </w:rPr>
    </w:lvl>
    <w:lvl w:ilvl="2" w:tplc="7EF85AE0">
      <w:start w:val="1"/>
      <w:numFmt w:val="bullet"/>
      <w:lvlText w:val=""/>
      <w:lvlJc w:val="left"/>
      <w:pPr>
        <w:ind w:left="1800" w:hanging="355"/>
      </w:pPr>
      <w:rPr>
        <w:rFonts w:ascii="Wingdings" w:hAnsi="Wingdings" w:hint="default"/>
      </w:rPr>
    </w:lvl>
    <w:lvl w:ilvl="3" w:tplc="AFB40AE8">
      <w:start w:val="1"/>
      <w:numFmt w:val="bullet"/>
      <w:lvlText w:val=""/>
      <w:lvlJc w:val="left"/>
      <w:pPr>
        <w:ind w:left="2520" w:hanging="355"/>
      </w:pPr>
      <w:rPr>
        <w:rFonts w:ascii="Symbol" w:hAnsi="Symbol" w:hint="default"/>
      </w:rPr>
    </w:lvl>
    <w:lvl w:ilvl="4" w:tplc="ADAAF9E4">
      <w:start w:val="1"/>
      <w:numFmt w:val="bullet"/>
      <w:lvlText w:val="o"/>
      <w:lvlJc w:val="left"/>
      <w:pPr>
        <w:ind w:left="3240" w:hanging="355"/>
      </w:pPr>
      <w:rPr>
        <w:rFonts w:ascii="Courier New" w:hAnsi="Courier New" w:cs="Courier New" w:hint="default"/>
      </w:rPr>
    </w:lvl>
    <w:lvl w:ilvl="5" w:tplc="39283102">
      <w:start w:val="1"/>
      <w:numFmt w:val="bullet"/>
      <w:lvlText w:val=""/>
      <w:lvlJc w:val="left"/>
      <w:pPr>
        <w:ind w:left="3960" w:hanging="355"/>
      </w:pPr>
      <w:rPr>
        <w:rFonts w:ascii="Wingdings" w:hAnsi="Wingdings" w:hint="default"/>
      </w:rPr>
    </w:lvl>
    <w:lvl w:ilvl="6" w:tplc="9DBE11A4">
      <w:start w:val="1"/>
      <w:numFmt w:val="bullet"/>
      <w:lvlText w:val=""/>
      <w:lvlJc w:val="left"/>
      <w:pPr>
        <w:ind w:left="4680" w:hanging="355"/>
      </w:pPr>
      <w:rPr>
        <w:rFonts w:ascii="Symbol" w:hAnsi="Symbol" w:hint="default"/>
      </w:rPr>
    </w:lvl>
    <w:lvl w:ilvl="7" w:tplc="39A49D88">
      <w:start w:val="1"/>
      <w:numFmt w:val="bullet"/>
      <w:lvlText w:val="o"/>
      <w:lvlJc w:val="left"/>
      <w:pPr>
        <w:ind w:left="5400" w:hanging="355"/>
      </w:pPr>
      <w:rPr>
        <w:rFonts w:ascii="Courier New" w:hAnsi="Courier New" w:cs="Courier New" w:hint="default"/>
      </w:rPr>
    </w:lvl>
    <w:lvl w:ilvl="8" w:tplc="DCF2EFEC">
      <w:start w:val="1"/>
      <w:numFmt w:val="bullet"/>
      <w:lvlText w:val=""/>
      <w:lvlJc w:val="left"/>
      <w:pPr>
        <w:ind w:left="6120" w:hanging="355"/>
      </w:pPr>
      <w:rPr>
        <w:rFonts w:ascii="Wingdings" w:hAnsi="Wingdings" w:hint="default"/>
      </w:rPr>
    </w:lvl>
  </w:abstractNum>
  <w:abstractNum w:abstractNumId="8" w15:restartNumberingAfterBreak="0">
    <w:nsid w:val="3D7330DA"/>
    <w:multiLevelType w:val="hybridMultilevel"/>
    <w:tmpl w:val="15DCF7C6"/>
    <w:lvl w:ilvl="0" w:tplc="C68EEC9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B2895"/>
    <w:multiLevelType w:val="hybridMultilevel"/>
    <w:tmpl w:val="0C8836DA"/>
    <w:lvl w:ilvl="0" w:tplc="C68EEC94">
      <w:start w:val="1"/>
      <w:numFmt w:val="bullet"/>
      <w:lvlText w:val="-"/>
      <w:lvlJc w:val="left"/>
      <w:pPr>
        <w:ind w:left="720" w:hanging="360"/>
      </w:pPr>
      <w:rPr>
        <w:rFonts w:ascii="Calibri" w:hAnsi="Calibri" w:hint="default"/>
      </w:rPr>
    </w:lvl>
    <w:lvl w:ilvl="1" w:tplc="8272F2CA">
      <w:start w:val="1"/>
      <w:numFmt w:val="bullet"/>
      <w:lvlText w:val="o"/>
      <w:lvlJc w:val="left"/>
      <w:pPr>
        <w:ind w:left="1440" w:hanging="360"/>
      </w:pPr>
      <w:rPr>
        <w:rFonts w:ascii="Courier New" w:hAnsi="Courier New" w:hint="default"/>
      </w:rPr>
    </w:lvl>
    <w:lvl w:ilvl="2" w:tplc="E5B2724A">
      <w:start w:val="1"/>
      <w:numFmt w:val="bullet"/>
      <w:lvlText w:val=""/>
      <w:lvlJc w:val="left"/>
      <w:pPr>
        <w:ind w:left="2160" w:hanging="360"/>
      </w:pPr>
      <w:rPr>
        <w:rFonts w:ascii="Wingdings" w:hAnsi="Wingdings" w:hint="default"/>
      </w:rPr>
    </w:lvl>
    <w:lvl w:ilvl="3" w:tplc="F4924DB0">
      <w:start w:val="1"/>
      <w:numFmt w:val="bullet"/>
      <w:lvlText w:val=""/>
      <w:lvlJc w:val="left"/>
      <w:pPr>
        <w:ind w:left="2880" w:hanging="360"/>
      </w:pPr>
      <w:rPr>
        <w:rFonts w:ascii="Symbol" w:hAnsi="Symbol" w:hint="default"/>
      </w:rPr>
    </w:lvl>
    <w:lvl w:ilvl="4" w:tplc="F2625884">
      <w:start w:val="1"/>
      <w:numFmt w:val="bullet"/>
      <w:lvlText w:val="o"/>
      <w:lvlJc w:val="left"/>
      <w:pPr>
        <w:ind w:left="3600" w:hanging="360"/>
      </w:pPr>
      <w:rPr>
        <w:rFonts w:ascii="Courier New" w:hAnsi="Courier New" w:hint="default"/>
      </w:rPr>
    </w:lvl>
    <w:lvl w:ilvl="5" w:tplc="58262516">
      <w:start w:val="1"/>
      <w:numFmt w:val="bullet"/>
      <w:lvlText w:val=""/>
      <w:lvlJc w:val="left"/>
      <w:pPr>
        <w:ind w:left="4320" w:hanging="360"/>
      </w:pPr>
      <w:rPr>
        <w:rFonts w:ascii="Wingdings" w:hAnsi="Wingdings" w:hint="default"/>
      </w:rPr>
    </w:lvl>
    <w:lvl w:ilvl="6" w:tplc="16565160">
      <w:start w:val="1"/>
      <w:numFmt w:val="bullet"/>
      <w:lvlText w:val=""/>
      <w:lvlJc w:val="left"/>
      <w:pPr>
        <w:ind w:left="5040" w:hanging="360"/>
      </w:pPr>
      <w:rPr>
        <w:rFonts w:ascii="Symbol" w:hAnsi="Symbol" w:hint="default"/>
      </w:rPr>
    </w:lvl>
    <w:lvl w:ilvl="7" w:tplc="59CAEFDE">
      <w:start w:val="1"/>
      <w:numFmt w:val="bullet"/>
      <w:lvlText w:val="o"/>
      <w:lvlJc w:val="left"/>
      <w:pPr>
        <w:ind w:left="5760" w:hanging="360"/>
      </w:pPr>
      <w:rPr>
        <w:rFonts w:ascii="Courier New" w:hAnsi="Courier New" w:hint="default"/>
      </w:rPr>
    </w:lvl>
    <w:lvl w:ilvl="8" w:tplc="E1BC72AE">
      <w:start w:val="1"/>
      <w:numFmt w:val="bullet"/>
      <w:lvlText w:val=""/>
      <w:lvlJc w:val="left"/>
      <w:pPr>
        <w:ind w:left="6480" w:hanging="360"/>
      </w:pPr>
      <w:rPr>
        <w:rFonts w:ascii="Wingdings" w:hAnsi="Wingdings" w:hint="default"/>
      </w:rPr>
    </w:lvl>
  </w:abstractNum>
  <w:abstractNum w:abstractNumId="10" w15:restartNumberingAfterBreak="0">
    <w:nsid w:val="48D856A2"/>
    <w:multiLevelType w:val="hybridMultilevel"/>
    <w:tmpl w:val="B9A45FA0"/>
    <w:lvl w:ilvl="0" w:tplc="F9085DDC">
      <w:start w:val="1"/>
      <w:numFmt w:val="bullet"/>
      <w:lvlText w:val="-"/>
      <w:lvlJc w:val="left"/>
      <w:pPr>
        <w:ind w:left="720" w:hanging="360"/>
      </w:pPr>
      <w:rPr>
        <w:rFonts w:ascii="Calibri" w:hAnsi="Calibri" w:hint="default"/>
      </w:rPr>
    </w:lvl>
    <w:lvl w:ilvl="1" w:tplc="4AEA7AA0">
      <w:start w:val="1"/>
      <w:numFmt w:val="bullet"/>
      <w:lvlText w:val="o"/>
      <w:lvlJc w:val="left"/>
      <w:pPr>
        <w:ind w:left="1440" w:hanging="360"/>
      </w:pPr>
      <w:rPr>
        <w:rFonts w:ascii="Courier New" w:hAnsi="Courier New" w:hint="default"/>
      </w:rPr>
    </w:lvl>
    <w:lvl w:ilvl="2" w:tplc="BEEE6052">
      <w:start w:val="1"/>
      <w:numFmt w:val="bullet"/>
      <w:lvlText w:val=""/>
      <w:lvlJc w:val="left"/>
      <w:pPr>
        <w:ind w:left="2160" w:hanging="360"/>
      </w:pPr>
      <w:rPr>
        <w:rFonts w:ascii="Wingdings" w:hAnsi="Wingdings" w:hint="default"/>
      </w:rPr>
    </w:lvl>
    <w:lvl w:ilvl="3" w:tplc="7DD284E6">
      <w:start w:val="1"/>
      <w:numFmt w:val="bullet"/>
      <w:lvlText w:val=""/>
      <w:lvlJc w:val="left"/>
      <w:pPr>
        <w:ind w:left="2880" w:hanging="360"/>
      </w:pPr>
      <w:rPr>
        <w:rFonts w:ascii="Symbol" w:hAnsi="Symbol" w:hint="default"/>
      </w:rPr>
    </w:lvl>
    <w:lvl w:ilvl="4" w:tplc="F6E8BBA0">
      <w:start w:val="1"/>
      <w:numFmt w:val="bullet"/>
      <w:lvlText w:val="o"/>
      <w:lvlJc w:val="left"/>
      <w:pPr>
        <w:ind w:left="3600" w:hanging="360"/>
      </w:pPr>
      <w:rPr>
        <w:rFonts w:ascii="Courier New" w:hAnsi="Courier New" w:hint="default"/>
      </w:rPr>
    </w:lvl>
    <w:lvl w:ilvl="5" w:tplc="847270D6">
      <w:start w:val="1"/>
      <w:numFmt w:val="bullet"/>
      <w:lvlText w:val=""/>
      <w:lvlJc w:val="left"/>
      <w:pPr>
        <w:ind w:left="4320" w:hanging="360"/>
      </w:pPr>
      <w:rPr>
        <w:rFonts w:ascii="Wingdings" w:hAnsi="Wingdings" w:hint="default"/>
      </w:rPr>
    </w:lvl>
    <w:lvl w:ilvl="6" w:tplc="452C1BAE">
      <w:start w:val="1"/>
      <w:numFmt w:val="bullet"/>
      <w:lvlText w:val=""/>
      <w:lvlJc w:val="left"/>
      <w:pPr>
        <w:ind w:left="5040" w:hanging="360"/>
      </w:pPr>
      <w:rPr>
        <w:rFonts w:ascii="Symbol" w:hAnsi="Symbol" w:hint="default"/>
      </w:rPr>
    </w:lvl>
    <w:lvl w:ilvl="7" w:tplc="4632530E">
      <w:start w:val="1"/>
      <w:numFmt w:val="bullet"/>
      <w:lvlText w:val="o"/>
      <w:lvlJc w:val="left"/>
      <w:pPr>
        <w:ind w:left="5760" w:hanging="360"/>
      </w:pPr>
      <w:rPr>
        <w:rFonts w:ascii="Courier New" w:hAnsi="Courier New" w:hint="default"/>
      </w:rPr>
    </w:lvl>
    <w:lvl w:ilvl="8" w:tplc="AF52682E">
      <w:start w:val="1"/>
      <w:numFmt w:val="bullet"/>
      <w:lvlText w:val=""/>
      <w:lvlJc w:val="left"/>
      <w:pPr>
        <w:ind w:left="6480" w:hanging="360"/>
      </w:pPr>
      <w:rPr>
        <w:rFonts w:ascii="Wingdings" w:hAnsi="Wingdings" w:hint="default"/>
      </w:rPr>
    </w:lvl>
  </w:abstractNum>
  <w:abstractNum w:abstractNumId="11" w15:restartNumberingAfterBreak="0">
    <w:nsid w:val="4CD004AE"/>
    <w:multiLevelType w:val="hybridMultilevel"/>
    <w:tmpl w:val="70AE3BCA"/>
    <w:lvl w:ilvl="0" w:tplc="FFFFFFFF">
      <w:start w:val="1"/>
      <w:numFmt w:val="bullet"/>
      <w:lvlText w:val="-"/>
      <w:lvlJc w:val="left"/>
      <w:pPr>
        <w:ind w:left="360" w:hanging="355"/>
      </w:pPr>
      <w:rPr>
        <w:rFonts w:ascii="Calibri" w:hAnsi="Calibri" w:hint="default"/>
      </w:rPr>
    </w:lvl>
    <w:lvl w:ilvl="1" w:tplc="C742EC1C">
      <w:start w:val="1"/>
      <w:numFmt w:val="bullet"/>
      <w:lvlText w:val="o"/>
      <w:lvlJc w:val="left"/>
      <w:pPr>
        <w:ind w:left="1080" w:hanging="355"/>
      </w:pPr>
      <w:rPr>
        <w:rFonts w:ascii="Courier New" w:hAnsi="Courier New" w:cs="Courier New" w:hint="default"/>
      </w:rPr>
    </w:lvl>
    <w:lvl w:ilvl="2" w:tplc="A4FE4306">
      <w:start w:val="1"/>
      <w:numFmt w:val="bullet"/>
      <w:lvlText w:val=""/>
      <w:lvlJc w:val="left"/>
      <w:pPr>
        <w:ind w:left="1800" w:hanging="355"/>
      </w:pPr>
      <w:rPr>
        <w:rFonts w:ascii="Wingdings" w:hAnsi="Wingdings" w:hint="default"/>
      </w:rPr>
    </w:lvl>
    <w:lvl w:ilvl="3" w:tplc="CA56EA5C">
      <w:start w:val="1"/>
      <w:numFmt w:val="bullet"/>
      <w:lvlText w:val=""/>
      <w:lvlJc w:val="left"/>
      <w:pPr>
        <w:ind w:left="2520" w:hanging="355"/>
      </w:pPr>
      <w:rPr>
        <w:rFonts w:ascii="Symbol" w:hAnsi="Symbol" w:hint="default"/>
      </w:rPr>
    </w:lvl>
    <w:lvl w:ilvl="4" w:tplc="72A6C754">
      <w:start w:val="1"/>
      <w:numFmt w:val="bullet"/>
      <w:lvlText w:val="o"/>
      <w:lvlJc w:val="left"/>
      <w:pPr>
        <w:ind w:left="3240" w:hanging="355"/>
      </w:pPr>
      <w:rPr>
        <w:rFonts w:ascii="Courier New" w:hAnsi="Courier New" w:cs="Courier New" w:hint="default"/>
      </w:rPr>
    </w:lvl>
    <w:lvl w:ilvl="5" w:tplc="892AB75C">
      <w:start w:val="1"/>
      <w:numFmt w:val="bullet"/>
      <w:lvlText w:val=""/>
      <w:lvlJc w:val="left"/>
      <w:pPr>
        <w:ind w:left="3960" w:hanging="355"/>
      </w:pPr>
      <w:rPr>
        <w:rFonts w:ascii="Wingdings" w:hAnsi="Wingdings" w:hint="default"/>
      </w:rPr>
    </w:lvl>
    <w:lvl w:ilvl="6" w:tplc="CD5CFB2C">
      <w:start w:val="1"/>
      <w:numFmt w:val="bullet"/>
      <w:lvlText w:val=""/>
      <w:lvlJc w:val="left"/>
      <w:pPr>
        <w:ind w:left="4680" w:hanging="355"/>
      </w:pPr>
      <w:rPr>
        <w:rFonts w:ascii="Symbol" w:hAnsi="Symbol" w:hint="default"/>
      </w:rPr>
    </w:lvl>
    <w:lvl w:ilvl="7" w:tplc="6262CD84">
      <w:start w:val="1"/>
      <w:numFmt w:val="bullet"/>
      <w:lvlText w:val="o"/>
      <w:lvlJc w:val="left"/>
      <w:pPr>
        <w:ind w:left="5400" w:hanging="355"/>
      </w:pPr>
      <w:rPr>
        <w:rFonts w:ascii="Courier New" w:hAnsi="Courier New" w:cs="Courier New" w:hint="default"/>
      </w:rPr>
    </w:lvl>
    <w:lvl w:ilvl="8" w:tplc="FBF81256">
      <w:start w:val="1"/>
      <w:numFmt w:val="bullet"/>
      <w:lvlText w:val=""/>
      <w:lvlJc w:val="left"/>
      <w:pPr>
        <w:ind w:left="6120" w:hanging="355"/>
      </w:pPr>
      <w:rPr>
        <w:rFonts w:ascii="Wingdings" w:hAnsi="Wingdings" w:hint="default"/>
      </w:rPr>
    </w:lvl>
  </w:abstractNum>
  <w:abstractNum w:abstractNumId="12" w15:restartNumberingAfterBreak="0">
    <w:nsid w:val="66A76126"/>
    <w:multiLevelType w:val="hybridMultilevel"/>
    <w:tmpl w:val="5F40707A"/>
    <w:lvl w:ilvl="0" w:tplc="8410FAD0">
      <w:start w:val="3"/>
      <w:numFmt w:val="bullet"/>
      <w:lvlText w:val="-"/>
      <w:lvlJc w:val="left"/>
      <w:pPr>
        <w:ind w:left="360" w:hanging="355"/>
      </w:pPr>
      <w:rPr>
        <w:rFonts w:ascii="Times New Roman" w:eastAsia="Times New Roman" w:hAnsi="Times New Roman" w:cs="Times New Roman" w:hint="default"/>
      </w:rPr>
    </w:lvl>
    <w:lvl w:ilvl="1" w:tplc="A49EC65A">
      <w:start w:val="1"/>
      <w:numFmt w:val="bullet"/>
      <w:lvlText w:val="o"/>
      <w:lvlJc w:val="left"/>
      <w:pPr>
        <w:ind w:left="1080" w:hanging="355"/>
      </w:pPr>
      <w:rPr>
        <w:rFonts w:ascii="Courier New" w:hAnsi="Courier New" w:cs="Courier New" w:hint="default"/>
      </w:rPr>
    </w:lvl>
    <w:lvl w:ilvl="2" w:tplc="28DE2F54">
      <w:start w:val="1"/>
      <w:numFmt w:val="bullet"/>
      <w:lvlText w:val=""/>
      <w:lvlJc w:val="left"/>
      <w:pPr>
        <w:ind w:left="1800" w:hanging="355"/>
      </w:pPr>
      <w:rPr>
        <w:rFonts w:ascii="Wingdings" w:hAnsi="Wingdings" w:hint="default"/>
      </w:rPr>
    </w:lvl>
    <w:lvl w:ilvl="3" w:tplc="320E9DF0">
      <w:start w:val="1"/>
      <w:numFmt w:val="bullet"/>
      <w:lvlText w:val=""/>
      <w:lvlJc w:val="left"/>
      <w:pPr>
        <w:ind w:left="2520" w:hanging="355"/>
      </w:pPr>
      <w:rPr>
        <w:rFonts w:ascii="Symbol" w:hAnsi="Symbol" w:hint="default"/>
      </w:rPr>
    </w:lvl>
    <w:lvl w:ilvl="4" w:tplc="7FD214A6">
      <w:start w:val="1"/>
      <w:numFmt w:val="bullet"/>
      <w:lvlText w:val="o"/>
      <w:lvlJc w:val="left"/>
      <w:pPr>
        <w:ind w:left="3240" w:hanging="355"/>
      </w:pPr>
      <w:rPr>
        <w:rFonts w:ascii="Courier New" w:hAnsi="Courier New" w:cs="Courier New" w:hint="default"/>
      </w:rPr>
    </w:lvl>
    <w:lvl w:ilvl="5" w:tplc="8CCCFB52">
      <w:start w:val="1"/>
      <w:numFmt w:val="bullet"/>
      <w:lvlText w:val=""/>
      <w:lvlJc w:val="left"/>
      <w:pPr>
        <w:ind w:left="3960" w:hanging="355"/>
      </w:pPr>
      <w:rPr>
        <w:rFonts w:ascii="Wingdings" w:hAnsi="Wingdings" w:hint="default"/>
      </w:rPr>
    </w:lvl>
    <w:lvl w:ilvl="6" w:tplc="171ABD2E">
      <w:start w:val="1"/>
      <w:numFmt w:val="bullet"/>
      <w:lvlText w:val=""/>
      <w:lvlJc w:val="left"/>
      <w:pPr>
        <w:ind w:left="4680" w:hanging="355"/>
      </w:pPr>
      <w:rPr>
        <w:rFonts w:ascii="Symbol" w:hAnsi="Symbol" w:hint="default"/>
      </w:rPr>
    </w:lvl>
    <w:lvl w:ilvl="7" w:tplc="180ABA04">
      <w:start w:val="1"/>
      <w:numFmt w:val="bullet"/>
      <w:lvlText w:val="o"/>
      <w:lvlJc w:val="left"/>
      <w:pPr>
        <w:ind w:left="5400" w:hanging="355"/>
      </w:pPr>
      <w:rPr>
        <w:rFonts w:ascii="Courier New" w:hAnsi="Courier New" w:cs="Courier New" w:hint="default"/>
      </w:rPr>
    </w:lvl>
    <w:lvl w:ilvl="8" w:tplc="D9B6A11E">
      <w:start w:val="1"/>
      <w:numFmt w:val="bullet"/>
      <w:lvlText w:val=""/>
      <w:lvlJc w:val="left"/>
      <w:pPr>
        <w:ind w:left="6120" w:hanging="355"/>
      </w:pPr>
      <w:rPr>
        <w:rFonts w:ascii="Wingdings" w:hAnsi="Wingdings" w:hint="default"/>
      </w:rPr>
    </w:lvl>
  </w:abstractNum>
  <w:abstractNum w:abstractNumId="13" w15:restartNumberingAfterBreak="0">
    <w:nsid w:val="6CBF35CD"/>
    <w:multiLevelType w:val="multilevel"/>
    <w:tmpl w:val="85C0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3"/>
  </w:num>
  <w:num w:numId="5">
    <w:abstractNumId w:val="6"/>
  </w:num>
  <w:num w:numId="6">
    <w:abstractNumId w:val="11"/>
  </w:num>
  <w:num w:numId="7">
    <w:abstractNumId w:val="12"/>
  </w:num>
  <w:num w:numId="8">
    <w:abstractNumId w:val="7"/>
  </w:num>
  <w:num w:numId="9">
    <w:abstractNumId w:val="1"/>
  </w:num>
  <w:num w:numId="10">
    <w:abstractNumId w:val="0"/>
  </w:num>
  <w:num w:numId="11">
    <w:abstractNumId w:val="5"/>
  </w:num>
  <w:num w:numId="12">
    <w:abstractNumId w:val="4"/>
  </w:num>
  <w:num w:numId="13">
    <w:abstractNumId w:val="8"/>
  </w:num>
  <w:num w:numId="14">
    <w:abstractNumId w:val="6"/>
    <w:lvlOverride w:ilvl="0">
      <w:startOverride w:val="2"/>
    </w:lvlOverride>
    <w:lvlOverride w:ilvl="1">
      <w:startOverride w:val="3"/>
    </w:lvlOverride>
    <w:lvlOverride w:ilvl="2">
      <w:startOverride w:val="5"/>
    </w:lvlOverride>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24"/>
    <w:rsid w:val="000059B4"/>
    <w:rsid w:val="00024EC2"/>
    <w:rsid w:val="00040C8F"/>
    <w:rsid w:val="00051C46"/>
    <w:rsid w:val="000648EF"/>
    <w:rsid w:val="00073300"/>
    <w:rsid w:val="00074555"/>
    <w:rsid w:val="000807BD"/>
    <w:rsid w:val="00086D16"/>
    <w:rsid w:val="00091EC7"/>
    <w:rsid w:val="000A2846"/>
    <w:rsid w:val="000A2DAA"/>
    <w:rsid w:val="000F388D"/>
    <w:rsid w:val="00103F10"/>
    <w:rsid w:val="00122376"/>
    <w:rsid w:val="0012629D"/>
    <w:rsid w:val="001615AD"/>
    <w:rsid w:val="00184E38"/>
    <w:rsid w:val="00190F41"/>
    <w:rsid w:val="001A4701"/>
    <w:rsid w:val="001B7AB6"/>
    <w:rsid w:val="001C7006"/>
    <w:rsid w:val="001D54E6"/>
    <w:rsid w:val="001D5E2E"/>
    <w:rsid w:val="001F428D"/>
    <w:rsid w:val="00217531"/>
    <w:rsid w:val="00225DBD"/>
    <w:rsid w:val="00263E6E"/>
    <w:rsid w:val="002832E4"/>
    <w:rsid w:val="002A0C4F"/>
    <w:rsid w:val="002A29A3"/>
    <w:rsid w:val="002B12EA"/>
    <w:rsid w:val="002C7AB0"/>
    <w:rsid w:val="002E6494"/>
    <w:rsid w:val="002F5EB7"/>
    <w:rsid w:val="00302087"/>
    <w:rsid w:val="0030299B"/>
    <w:rsid w:val="003143DC"/>
    <w:rsid w:val="0031758C"/>
    <w:rsid w:val="00333153"/>
    <w:rsid w:val="00345FD6"/>
    <w:rsid w:val="0035524D"/>
    <w:rsid w:val="00366DA1"/>
    <w:rsid w:val="0039188A"/>
    <w:rsid w:val="0039BABE"/>
    <w:rsid w:val="003A097E"/>
    <w:rsid w:val="003B296E"/>
    <w:rsid w:val="003C12A0"/>
    <w:rsid w:val="003C19F8"/>
    <w:rsid w:val="003C3D89"/>
    <w:rsid w:val="003D6739"/>
    <w:rsid w:val="003E41AD"/>
    <w:rsid w:val="003E4F25"/>
    <w:rsid w:val="003E6A73"/>
    <w:rsid w:val="003E7553"/>
    <w:rsid w:val="003E7BB3"/>
    <w:rsid w:val="003F1FDA"/>
    <w:rsid w:val="003F3A14"/>
    <w:rsid w:val="004150C5"/>
    <w:rsid w:val="00422D7D"/>
    <w:rsid w:val="0042336B"/>
    <w:rsid w:val="00424381"/>
    <w:rsid w:val="004426C2"/>
    <w:rsid w:val="0045127C"/>
    <w:rsid w:val="00484D6F"/>
    <w:rsid w:val="00487BA2"/>
    <w:rsid w:val="00496BAB"/>
    <w:rsid w:val="004A2878"/>
    <w:rsid w:val="004C440C"/>
    <w:rsid w:val="004D6755"/>
    <w:rsid w:val="004F56DB"/>
    <w:rsid w:val="004F6669"/>
    <w:rsid w:val="0053486D"/>
    <w:rsid w:val="00545E3E"/>
    <w:rsid w:val="00550652"/>
    <w:rsid w:val="00551F35"/>
    <w:rsid w:val="00572572"/>
    <w:rsid w:val="005766BD"/>
    <w:rsid w:val="005832FB"/>
    <w:rsid w:val="0058358A"/>
    <w:rsid w:val="00587427"/>
    <w:rsid w:val="005A2BA9"/>
    <w:rsid w:val="005D6B20"/>
    <w:rsid w:val="005E2A0A"/>
    <w:rsid w:val="005F6221"/>
    <w:rsid w:val="00605A11"/>
    <w:rsid w:val="00623516"/>
    <w:rsid w:val="00644B56"/>
    <w:rsid w:val="00652D71"/>
    <w:rsid w:val="00662E73"/>
    <w:rsid w:val="006A59EA"/>
    <w:rsid w:val="006B0C62"/>
    <w:rsid w:val="006C5D0D"/>
    <w:rsid w:val="006D39D9"/>
    <w:rsid w:val="006D49E3"/>
    <w:rsid w:val="006E47F1"/>
    <w:rsid w:val="006E57EB"/>
    <w:rsid w:val="00703A2F"/>
    <w:rsid w:val="0071350B"/>
    <w:rsid w:val="00722853"/>
    <w:rsid w:val="0074446B"/>
    <w:rsid w:val="00745064"/>
    <w:rsid w:val="00746E45"/>
    <w:rsid w:val="00751C92"/>
    <w:rsid w:val="00770129"/>
    <w:rsid w:val="00781E16"/>
    <w:rsid w:val="007914A4"/>
    <w:rsid w:val="007A68D8"/>
    <w:rsid w:val="007B0FE6"/>
    <w:rsid w:val="007B5F8A"/>
    <w:rsid w:val="007D096C"/>
    <w:rsid w:val="007D3DBE"/>
    <w:rsid w:val="007F1075"/>
    <w:rsid w:val="007F31BB"/>
    <w:rsid w:val="008022A1"/>
    <w:rsid w:val="00802B7A"/>
    <w:rsid w:val="0081718B"/>
    <w:rsid w:val="008202F0"/>
    <w:rsid w:val="0082449C"/>
    <w:rsid w:val="0082DEDB"/>
    <w:rsid w:val="008601FE"/>
    <w:rsid w:val="008926D4"/>
    <w:rsid w:val="00893287"/>
    <w:rsid w:val="008968D7"/>
    <w:rsid w:val="008C3A38"/>
    <w:rsid w:val="008D78DC"/>
    <w:rsid w:val="008E5F54"/>
    <w:rsid w:val="00907BE1"/>
    <w:rsid w:val="00910F50"/>
    <w:rsid w:val="00924943"/>
    <w:rsid w:val="00925BDB"/>
    <w:rsid w:val="009404C8"/>
    <w:rsid w:val="00941667"/>
    <w:rsid w:val="00970A84"/>
    <w:rsid w:val="00971D26"/>
    <w:rsid w:val="00973B7E"/>
    <w:rsid w:val="00997606"/>
    <w:rsid w:val="009C7F89"/>
    <w:rsid w:val="009D1B77"/>
    <w:rsid w:val="009D6024"/>
    <w:rsid w:val="009D7544"/>
    <w:rsid w:val="009F1E6B"/>
    <w:rsid w:val="00A16C81"/>
    <w:rsid w:val="00A235C8"/>
    <w:rsid w:val="00A304DD"/>
    <w:rsid w:val="00A35EF2"/>
    <w:rsid w:val="00AA0F6D"/>
    <w:rsid w:val="00AA71F7"/>
    <w:rsid w:val="00AB1E37"/>
    <w:rsid w:val="00AC6F12"/>
    <w:rsid w:val="00AF6896"/>
    <w:rsid w:val="00B14C5D"/>
    <w:rsid w:val="00B17A16"/>
    <w:rsid w:val="00B45DD8"/>
    <w:rsid w:val="00B567D8"/>
    <w:rsid w:val="00B57787"/>
    <w:rsid w:val="00B86203"/>
    <w:rsid w:val="00B929BB"/>
    <w:rsid w:val="00BA697E"/>
    <w:rsid w:val="00BC26D5"/>
    <w:rsid w:val="00BC7FF3"/>
    <w:rsid w:val="00BF4C53"/>
    <w:rsid w:val="00C0020C"/>
    <w:rsid w:val="00C054BB"/>
    <w:rsid w:val="00C105B6"/>
    <w:rsid w:val="00C212A0"/>
    <w:rsid w:val="00C42C08"/>
    <w:rsid w:val="00C70432"/>
    <w:rsid w:val="00C746A9"/>
    <w:rsid w:val="00C809E6"/>
    <w:rsid w:val="00CB4133"/>
    <w:rsid w:val="00CD37F3"/>
    <w:rsid w:val="00CE3F98"/>
    <w:rsid w:val="00CE6302"/>
    <w:rsid w:val="00D147BA"/>
    <w:rsid w:val="00D37C44"/>
    <w:rsid w:val="00D7068C"/>
    <w:rsid w:val="00D9567A"/>
    <w:rsid w:val="00D9683B"/>
    <w:rsid w:val="00DC4416"/>
    <w:rsid w:val="00DC505B"/>
    <w:rsid w:val="00DC7599"/>
    <w:rsid w:val="00DD22F6"/>
    <w:rsid w:val="00E051B4"/>
    <w:rsid w:val="00E33C97"/>
    <w:rsid w:val="00E40167"/>
    <w:rsid w:val="00E45CA6"/>
    <w:rsid w:val="00E5043D"/>
    <w:rsid w:val="00E54A6E"/>
    <w:rsid w:val="00E5538A"/>
    <w:rsid w:val="00E576B9"/>
    <w:rsid w:val="00E6281F"/>
    <w:rsid w:val="00E65C11"/>
    <w:rsid w:val="00E809A3"/>
    <w:rsid w:val="00E831EB"/>
    <w:rsid w:val="00EB3127"/>
    <w:rsid w:val="00EB46D7"/>
    <w:rsid w:val="00EE3DB8"/>
    <w:rsid w:val="00EF67ED"/>
    <w:rsid w:val="00F0201F"/>
    <w:rsid w:val="00F059C4"/>
    <w:rsid w:val="00F07EE3"/>
    <w:rsid w:val="00F10E73"/>
    <w:rsid w:val="00F16E41"/>
    <w:rsid w:val="00F24E1E"/>
    <w:rsid w:val="00F762AB"/>
    <w:rsid w:val="00F87643"/>
    <w:rsid w:val="00F9364D"/>
    <w:rsid w:val="00F9532C"/>
    <w:rsid w:val="00FB2462"/>
    <w:rsid w:val="00FB319E"/>
    <w:rsid w:val="00FB38BF"/>
    <w:rsid w:val="00FB4095"/>
    <w:rsid w:val="00FD56E9"/>
    <w:rsid w:val="00FE0E5E"/>
    <w:rsid w:val="00FE1133"/>
    <w:rsid w:val="00FF71BC"/>
    <w:rsid w:val="013E3977"/>
    <w:rsid w:val="016264B2"/>
    <w:rsid w:val="0177E9DC"/>
    <w:rsid w:val="01D7300D"/>
    <w:rsid w:val="01D7DAC2"/>
    <w:rsid w:val="01DFC848"/>
    <w:rsid w:val="02651764"/>
    <w:rsid w:val="02665E42"/>
    <w:rsid w:val="02734D59"/>
    <w:rsid w:val="0273507E"/>
    <w:rsid w:val="02F6E97E"/>
    <w:rsid w:val="03A23107"/>
    <w:rsid w:val="03BA247D"/>
    <w:rsid w:val="03CDCCCB"/>
    <w:rsid w:val="03DAE5EA"/>
    <w:rsid w:val="0400DF31"/>
    <w:rsid w:val="04427AC8"/>
    <w:rsid w:val="0491056C"/>
    <w:rsid w:val="04AF8A9E"/>
    <w:rsid w:val="04DDF97C"/>
    <w:rsid w:val="04E761AA"/>
    <w:rsid w:val="04FD13A1"/>
    <w:rsid w:val="0509C324"/>
    <w:rsid w:val="051260C4"/>
    <w:rsid w:val="052CBAA3"/>
    <w:rsid w:val="05699D2C"/>
    <w:rsid w:val="057C6F64"/>
    <w:rsid w:val="059D5A5D"/>
    <w:rsid w:val="06483AD5"/>
    <w:rsid w:val="0657361F"/>
    <w:rsid w:val="065EB39F"/>
    <w:rsid w:val="06BB3430"/>
    <w:rsid w:val="06F8B065"/>
    <w:rsid w:val="0711E46F"/>
    <w:rsid w:val="072AEFE4"/>
    <w:rsid w:val="075BCAC7"/>
    <w:rsid w:val="07FE5C19"/>
    <w:rsid w:val="084E36B3"/>
    <w:rsid w:val="08A48D3C"/>
    <w:rsid w:val="08C185DD"/>
    <w:rsid w:val="08F06782"/>
    <w:rsid w:val="0915259E"/>
    <w:rsid w:val="0921B6DC"/>
    <w:rsid w:val="093E0551"/>
    <w:rsid w:val="09CE1DC6"/>
    <w:rsid w:val="09D43310"/>
    <w:rsid w:val="09E23DFE"/>
    <w:rsid w:val="0A0634A4"/>
    <w:rsid w:val="0A3D0E4F"/>
    <w:rsid w:val="0A85C92F"/>
    <w:rsid w:val="0ABD873D"/>
    <w:rsid w:val="0AE995F9"/>
    <w:rsid w:val="0AFB5057"/>
    <w:rsid w:val="0B68B37C"/>
    <w:rsid w:val="0B9585F0"/>
    <w:rsid w:val="0BAECBB5"/>
    <w:rsid w:val="0BD13C6D"/>
    <w:rsid w:val="0BDA410B"/>
    <w:rsid w:val="0BF4DFF4"/>
    <w:rsid w:val="0C21BFB9"/>
    <w:rsid w:val="0C29D46A"/>
    <w:rsid w:val="0C30D82A"/>
    <w:rsid w:val="0D09DC08"/>
    <w:rsid w:val="0D70E9D6"/>
    <w:rsid w:val="0DA34B99"/>
    <w:rsid w:val="0DCE60FE"/>
    <w:rsid w:val="0E0E505C"/>
    <w:rsid w:val="0E25DDD1"/>
    <w:rsid w:val="0E513FD9"/>
    <w:rsid w:val="0E8A4220"/>
    <w:rsid w:val="0E8ECB0F"/>
    <w:rsid w:val="0EAA9698"/>
    <w:rsid w:val="0EAC451A"/>
    <w:rsid w:val="0EB82100"/>
    <w:rsid w:val="0EDAFA5A"/>
    <w:rsid w:val="0F4FB8A5"/>
    <w:rsid w:val="0F5797CE"/>
    <w:rsid w:val="0F71AA34"/>
    <w:rsid w:val="0F738032"/>
    <w:rsid w:val="0F90F860"/>
    <w:rsid w:val="0FA2F6EC"/>
    <w:rsid w:val="0FAAA4AB"/>
    <w:rsid w:val="0FBB3286"/>
    <w:rsid w:val="0FC43C47"/>
    <w:rsid w:val="105A1BB1"/>
    <w:rsid w:val="1065E8CC"/>
    <w:rsid w:val="107D3C54"/>
    <w:rsid w:val="10ADF8B3"/>
    <w:rsid w:val="10D681CB"/>
    <w:rsid w:val="1134B647"/>
    <w:rsid w:val="120FBD23"/>
    <w:rsid w:val="12553953"/>
    <w:rsid w:val="125E72D1"/>
    <w:rsid w:val="12AAB3D3"/>
    <w:rsid w:val="12E46E91"/>
    <w:rsid w:val="13194107"/>
    <w:rsid w:val="13546AC8"/>
    <w:rsid w:val="136C02D8"/>
    <w:rsid w:val="13FCB4E5"/>
    <w:rsid w:val="142CCA3E"/>
    <w:rsid w:val="14761B65"/>
    <w:rsid w:val="14A2329D"/>
    <w:rsid w:val="14A5FA46"/>
    <w:rsid w:val="14B62FFB"/>
    <w:rsid w:val="14C99EA7"/>
    <w:rsid w:val="15988546"/>
    <w:rsid w:val="15D25CE9"/>
    <w:rsid w:val="160039E4"/>
    <w:rsid w:val="1608276A"/>
    <w:rsid w:val="160C90B3"/>
    <w:rsid w:val="163E02FE"/>
    <w:rsid w:val="164FA51D"/>
    <w:rsid w:val="16535ACC"/>
    <w:rsid w:val="16667CF7"/>
    <w:rsid w:val="16D3F65B"/>
    <w:rsid w:val="17176F9F"/>
    <w:rsid w:val="1725654D"/>
    <w:rsid w:val="17534A18"/>
    <w:rsid w:val="176CBE56"/>
    <w:rsid w:val="17744FB7"/>
    <w:rsid w:val="17D0BE19"/>
    <w:rsid w:val="17D4FEE0"/>
    <w:rsid w:val="17F1DAD5"/>
    <w:rsid w:val="180D2230"/>
    <w:rsid w:val="18696E1A"/>
    <w:rsid w:val="187C5A43"/>
    <w:rsid w:val="18939CA1"/>
    <w:rsid w:val="18BA4397"/>
    <w:rsid w:val="18CCA06A"/>
    <w:rsid w:val="18D02608"/>
    <w:rsid w:val="19750DE5"/>
    <w:rsid w:val="19781EB2"/>
    <w:rsid w:val="198020FC"/>
    <w:rsid w:val="19A42986"/>
    <w:rsid w:val="19DA53C8"/>
    <w:rsid w:val="1A007065"/>
    <w:rsid w:val="1A74F46C"/>
    <w:rsid w:val="1ACC6B65"/>
    <w:rsid w:val="1B153D5F"/>
    <w:rsid w:val="1B5D4326"/>
    <w:rsid w:val="1B711529"/>
    <w:rsid w:val="1BCE40A6"/>
    <w:rsid w:val="1C4B7BB2"/>
    <w:rsid w:val="1CB613D0"/>
    <w:rsid w:val="1CEAA335"/>
    <w:rsid w:val="1CFFB456"/>
    <w:rsid w:val="1D2126F9"/>
    <w:rsid w:val="1DA10775"/>
    <w:rsid w:val="1DB472AB"/>
    <w:rsid w:val="1E5C3712"/>
    <w:rsid w:val="1EDA0FCB"/>
    <w:rsid w:val="1F012386"/>
    <w:rsid w:val="1F24D3D1"/>
    <w:rsid w:val="1F3F678C"/>
    <w:rsid w:val="1F5EA285"/>
    <w:rsid w:val="1FD3AA6D"/>
    <w:rsid w:val="1FF4B2EE"/>
    <w:rsid w:val="200E56F1"/>
    <w:rsid w:val="2011CEF5"/>
    <w:rsid w:val="205C6F2E"/>
    <w:rsid w:val="20972CDB"/>
    <w:rsid w:val="209EEC3B"/>
    <w:rsid w:val="21238FC9"/>
    <w:rsid w:val="2132564E"/>
    <w:rsid w:val="21567D4B"/>
    <w:rsid w:val="216768D4"/>
    <w:rsid w:val="216802C1"/>
    <w:rsid w:val="21DC236D"/>
    <w:rsid w:val="22031F45"/>
    <w:rsid w:val="2223113C"/>
    <w:rsid w:val="22987812"/>
    <w:rsid w:val="22C97FC2"/>
    <w:rsid w:val="22DEBCEC"/>
    <w:rsid w:val="2312A4CB"/>
    <w:rsid w:val="237C56F5"/>
    <w:rsid w:val="238F3BCE"/>
    <w:rsid w:val="23F665A1"/>
    <w:rsid w:val="242431E0"/>
    <w:rsid w:val="24460FB2"/>
    <w:rsid w:val="247EF622"/>
    <w:rsid w:val="24A71B90"/>
    <w:rsid w:val="24AA6A81"/>
    <w:rsid w:val="2504CEA6"/>
    <w:rsid w:val="2521BB42"/>
    <w:rsid w:val="2592F0FD"/>
    <w:rsid w:val="25947128"/>
    <w:rsid w:val="25B02894"/>
    <w:rsid w:val="26038AB3"/>
    <w:rsid w:val="264911D7"/>
    <w:rsid w:val="265FDBF7"/>
    <w:rsid w:val="26647018"/>
    <w:rsid w:val="26C30592"/>
    <w:rsid w:val="26C4A24D"/>
    <w:rsid w:val="26DFF8D1"/>
    <w:rsid w:val="271BAD90"/>
    <w:rsid w:val="2742BEBC"/>
    <w:rsid w:val="274BB164"/>
    <w:rsid w:val="279FAF18"/>
    <w:rsid w:val="27BA1B95"/>
    <w:rsid w:val="27DAC2B4"/>
    <w:rsid w:val="27FBAC58"/>
    <w:rsid w:val="281B591D"/>
    <w:rsid w:val="281C36D4"/>
    <w:rsid w:val="285A5235"/>
    <w:rsid w:val="28DE8F1D"/>
    <w:rsid w:val="290CA764"/>
    <w:rsid w:val="29495AB8"/>
    <w:rsid w:val="29B53937"/>
    <w:rsid w:val="29FF717F"/>
    <w:rsid w:val="2A0A22A0"/>
    <w:rsid w:val="2A1D52D3"/>
    <w:rsid w:val="2A1F038A"/>
    <w:rsid w:val="2A1F3A89"/>
    <w:rsid w:val="2A49AEE9"/>
    <w:rsid w:val="2A597D67"/>
    <w:rsid w:val="2A666220"/>
    <w:rsid w:val="2AC3F7CF"/>
    <w:rsid w:val="2B334D1A"/>
    <w:rsid w:val="2BA01BD5"/>
    <w:rsid w:val="2BDD91C4"/>
    <w:rsid w:val="2C0F2B97"/>
    <w:rsid w:val="2C104627"/>
    <w:rsid w:val="2C40122E"/>
    <w:rsid w:val="2C4D5132"/>
    <w:rsid w:val="2CB66DCA"/>
    <w:rsid w:val="2CECD9F9"/>
    <w:rsid w:val="2D052180"/>
    <w:rsid w:val="2D911E29"/>
    <w:rsid w:val="2DDC572E"/>
    <w:rsid w:val="2E625716"/>
    <w:rsid w:val="2E76DA9A"/>
    <w:rsid w:val="2E776F83"/>
    <w:rsid w:val="2E9E0B77"/>
    <w:rsid w:val="2EA4B474"/>
    <w:rsid w:val="2EA5C333"/>
    <w:rsid w:val="2EE1188B"/>
    <w:rsid w:val="2EECD3A2"/>
    <w:rsid w:val="2EF8C640"/>
    <w:rsid w:val="2F4415B7"/>
    <w:rsid w:val="2F50F536"/>
    <w:rsid w:val="2F63B324"/>
    <w:rsid w:val="2F995B97"/>
    <w:rsid w:val="2FB3F2A3"/>
    <w:rsid w:val="30A63787"/>
    <w:rsid w:val="30D5A3A4"/>
    <w:rsid w:val="30E287C3"/>
    <w:rsid w:val="311B38C3"/>
    <w:rsid w:val="317BB257"/>
    <w:rsid w:val="318E300C"/>
    <w:rsid w:val="319B6A91"/>
    <w:rsid w:val="31AEFBDD"/>
    <w:rsid w:val="31DA2CAA"/>
    <w:rsid w:val="31EB3F34"/>
    <w:rsid w:val="32164478"/>
    <w:rsid w:val="322A222A"/>
    <w:rsid w:val="322A828A"/>
    <w:rsid w:val="323679E5"/>
    <w:rsid w:val="32877534"/>
    <w:rsid w:val="32965191"/>
    <w:rsid w:val="33182B3C"/>
    <w:rsid w:val="331ACC18"/>
    <w:rsid w:val="334E20E8"/>
    <w:rsid w:val="334EF8EC"/>
    <w:rsid w:val="3367C6AE"/>
    <w:rsid w:val="342BF5D5"/>
    <w:rsid w:val="34C3C189"/>
    <w:rsid w:val="34D0726F"/>
    <w:rsid w:val="350420D1"/>
    <w:rsid w:val="35500C21"/>
    <w:rsid w:val="35ECF878"/>
    <w:rsid w:val="35F37392"/>
    <w:rsid w:val="36828168"/>
    <w:rsid w:val="36B82DCC"/>
    <w:rsid w:val="3729A827"/>
    <w:rsid w:val="3733AA51"/>
    <w:rsid w:val="374F6264"/>
    <w:rsid w:val="3760D00C"/>
    <w:rsid w:val="3773960D"/>
    <w:rsid w:val="37A41FDC"/>
    <w:rsid w:val="37F7C82F"/>
    <w:rsid w:val="381E51C9"/>
    <w:rsid w:val="384159D0"/>
    <w:rsid w:val="38ECCB5B"/>
    <w:rsid w:val="38FCA06D"/>
    <w:rsid w:val="391CB996"/>
    <w:rsid w:val="39549AF0"/>
    <w:rsid w:val="3969E7C8"/>
    <w:rsid w:val="39B3D2A2"/>
    <w:rsid w:val="39BEA82D"/>
    <w:rsid w:val="39C3B5C0"/>
    <w:rsid w:val="39F28D74"/>
    <w:rsid w:val="3A119438"/>
    <w:rsid w:val="3A49991A"/>
    <w:rsid w:val="3A56A4B5"/>
    <w:rsid w:val="3A5FD2B3"/>
    <w:rsid w:val="3A6B4B13"/>
    <w:rsid w:val="3A6C6F6B"/>
    <w:rsid w:val="3AA5F797"/>
    <w:rsid w:val="3B1CCBDE"/>
    <w:rsid w:val="3B23FAA4"/>
    <w:rsid w:val="3B3FAA8C"/>
    <w:rsid w:val="3B41F203"/>
    <w:rsid w:val="3B48D96C"/>
    <w:rsid w:val="3BCEB8ED"/>
    <w:rsid w:val="3BE981C1"/>
    <w:rsid w:val="3C083FCC"/>
    <w:rsid w:val="3C15BE9E"/>
    <w:rsid w:val="3C41C7F8"/>
    <w:rsid w:val="3C450DC6"/>
    <w:rsid w:val="3C48C9C8"/>
    <w:rsid w:val="3C80C995"/>
    <w:rsid w:val="3C9A920E"/>
    <w:rsid w:val="3CBE0406"/>
    <w:rsid w:val="3CF9D386"/>
    <w:rsid w:val="3CFF3485"/>
    <w:rsid w:val="3D03721B"/>
    <w:rsid w:val="3D1C45E7"/>
    <w:rsid w:val="3D336BA8"/>
    <w:rsid w:val="3D622DE6"/>
    <w:rsid w:val="3D774445"/>
    <w:rsid w:val="3E14B776"/>
    <w:rsid w:val="3EF45E26"/>
    <w:rsid w:val="3F36FF32"/>
    <w:rsid w:val="3F47ED6C"/>
    <w:rsid w:val="3F50868E"/>
    <w:rsid w:val="3F52B994"/>
    <w:rsid w:val="3F7995BD"/>
    <w:rsid w:val="4033D94C"/>
    <w:rsid w:val="404AF2D5"/>
    <w:rsid w:val="409A7672"/>
    <w:rsid w:val="40AFE7BB"/>
    <w:rsid w:val="40C0EBDD"/>
    <w:rsid w:val="40CD7DA0"/>
    <w:rsid w:val="40DA8C97"/>
    <w:rsid w:val="417C541E"/>
    <w:rsid w:val="419EF293"/>
    <w:rsid w:val="42677416"/>
    <w:rsid w:val="427A8544"/>
    <w:rsid w:val="42A12774"/>
    <w:rsid w:val="42CE362C"/>
    <w:rsid w:val="42D5DD0A"/>
    <w:rsid w:val="42F525F1"/>
    <w:rsid w:val="433AC2F4"/>
    <w:rsid w:val="43460579"/>
    <w:rsid w:val="435A5B72"/>
    <w:rsid w:val="435D5901"/>
    <w:rsid w:val="4363F334"/>
    <w:rsid w:val="439C1211"/>
    <w:rsid w:val="44840B3E"/>
    <w:rsid w:val="44C9B28D"/>
    <w:rsid w:val="44FE76C3"/>
    <w:rsid w:val="450D34AD"/>
    <w:rsid w:val="45298C5D"/>
    <w:rsid w:val="45318B7F"/>
    <w:rsid w:val="453C7F6F"/>
    <w:rsid w:val="455B8002"/>
    <w:rsid w:val="45767549"/>
    <w:rsid w:val="45960C0F"/>
    <w:rsid w:val="45D8C836"/>
    <w:rsid w:val="4620C8E7"/>
    <w:rsid w:val="46958C29"/>
    <w:rsid w:val="4697861F"/>
    <w:rsid w:val="46E74A57"/>
    <w:rsid w:val="46F6F872"/>
    <w:rsid w:val="47003BAE"/>
    <w:rsid w:val="4722F95C"/>
    <w:rsid w:val="4754B450"/>
    <w:rsid w:val="4762F678"/>
    <w:rsid w:val="47D69DCB"/>
    <w:rsid w:val="47F00A89"/>
    <w:rsid w:val="47FCD01C"/>
    <w:rsid w:val="4805F03C"/>
    <w:rsid w:val="4853CB33"/>
    <w:rsid w:val="4893FEA8"/>
    <w:rsid w:val="49028E82"/>
    <w:rsid w:val="490CB344"/>
    <w:rsid w:val="49753C39"/>
    <w:rsid w:val="4989AAD7"/>
    <w:rsid w:val="499DF7D6"/>
    <w:rsid w:val="4A72116F"/>
    <w:rsid w:val="4AFB8E3D"/>
    <w:rsid w:val="4B059F43"/>
    <w:rsid w:val="4B619D94"/>
    <w:rsid w:val="4B63E239"/>
    <w:rsid w:val="4B7346E3"/>
    <w:rsid w:val="4BDC7329"/>
    <w:rsid w:val="4C09D3BF"/>
    <w:rsid w:val="4C3F0810"/>
    <w:rsid w:val="4C46B0EB"/>
    <w:rsid w:val="4C6F1185"/>
    <w:rsid w:val="4CDB880E"/>
    <w:rsid w:val="4CE1A53A"/>
    <w:rsid w:val="4D15F8CA"/>
    <w:rsid w:val="4D17604F"/>
    <w:rsid w:val="4D20261F"/>
    <w:rsid w:val="4D2874B0"/>
    <w:rsid w:val="4D8BA1E3"/>
    <w:rsid w:val="4D8BF2F8"/>
    <w:rsid w:val="4DD308FB"/>
    <w:rsid w:val="4DE2814C"/>
    <w:rsid w:val="4E49B57F"/>
    <w:rsid w:val="4EABB7C8"/>
    <w:rsid w:val="4ECDAF10"/>
    <w:rsid w:val="4ED04E5D"/>
    <w:rsid w:val="4F05038D"/>
    <w:rsid w:val="4F3CF7B2"/>
    <w:rsid w:val="4F81F927"/>
    <w:rsid w:val="4F871494"/>
    <w:rsid w:val="4FB91364"/>
    <w:rsid w:val="50BAD4CD"/>
    <w:rsid w:val="511E18F1"/>
    <w:rsid w:val="514401D6"/>
    <w:rsid w:val="51A55207"/>
    <w:rsid w:val="51BA2C78"/>
    <w:rsid w:val="51BD9CF0"/>
    <w:rsid w:val="51C8C62A"/>
    <w:rsid w:val="5256A52E"/>
    <w:rsid w:val="527FE28E"/>
    <w:rsid w:val="52A84DBF"/>
    <w:rsid w:val="52CF1ACC"/>
    <w:rsid w:val="53054A6B"/>
    <w:rsid w:val="53185EE7"/>
    <w:rsid w:val="53596D51"/>
    <w:rsid w:val="536E573A"/>
    <w:rsid w:val="53846C01"/>
    <w:rsid w:val="53DE287E"/>
    <w:rsid w:val="54AFE77E"/>
    <w:rsid w:val="55192FC9"/>
    <w:rsid w:val="55203C62"/>
    <w:rsid w:val="5561CA6B"/>
    <w:rsid w:val="556E8F56"/>
    <w:rsid w:val="558AEE73"/>
    <w:rsid w:val="55913D12"/>
    <w:rsid w:val="563F78E0"/>
    <w:rsid w:val="56548AFD"/>
    <w:rsid w:val="569CAB8C"/>
    <w:rsid w:val="569FE072"/>
    <w:rsid w:val="56C11271"/>
    <w:rsid w:val="5704C113"/>
    <w:rsid w:val="57488A57"/>
    <w:rsid w:val="578CA2D8"/>
    <w:rsid w:val="57CE141D"/>
    <w:rsid w:val="57FFCFF0"/>
    <w:rsid w:val="5808A32E"/>
    <w:rsid w:val="5824C4F3"/>
    <w:rsid w:val="587538FF"/>
    <w:rsid w:val="58820DB0"/>
    <w:rsid w:val="58B72D0A"/>
    <w:rsid w:val="59414ACD"/>
    <w:rsid w:val="596E653D"/>
    <w:rsid w:val="59B9A9A5"/>
    <w:rsid w:val="59DFC77B"/>
    <w:rsid w:val="5A6C3594"/>
    <w:rsid w:val="5A73B59F"/>
    <w:rsid w:val="5A78215F"/>
    <w:rsid w:val="5AA69150"/>
    <w:rsid w:val="5AD91FE3"/>
    <w:rsid w:val="5AEC7635"/>
    <w:rsid w:val="5B2BDC11"/>
    <w:rsid w:val="5B66B4DD"/>
    <w:rsid w:val="5BAD5303"/>
    <w:rsid w:val="5BE95075"/>
    <w:rsid w:val="5BFD7868"/>
    <w:rsid w:val="5C4A972B"/>
    <w:rsid w:val="5C4EF1AA"/>
    <w:rsid w:val="5C8E3192"/>
    <w:rsid w:val="5CCBAF65"/>
    <w:rsid w:val="5CDA6F07"/>
    <w:rsid w:val="5CE90597"/>
    <w:rsid w:val="5CF5F999"/>
    <w:rsid w:val="5D6D7DB0"/>
    <w:rsid w:val="5D85CCFF"/>
    <w:rsid w:val="5DEB8BF7"/>
    <w:rsid w:val="5DFB09B7"/>
    <w:rsid w:val="5E1C6DAA"/>
    <w:rsid w:val="5E29FE52"/>
    <w:rsid w:val="5E8B5B57"/>
    <w:rsid w:val="5EC84D98"/>
    <w:rsid w:val="5EE347FC"/>
    <w:rsid w:val="5EFA2A5F"/>
    <w:rsid w:val="5EFDB2E0"/>
    <w:rsid w:val="5F35456B"/>
    <w:rsid w:val="5F7BDEF9"/>
    <w:rsid w:val="600FC2CC"/>
    <w:rsid w:val="6038B408"/>
    <w:rsid w:val="60641DF9"/>
    <w:rsid w:val="60A715F1"/>
    <w:rsid w:val="60F206E2"/>
    <w:rsid w:val="616F79B6"/>
    <w:rsid w:val="617FE545"/>
    <w:rsid w:val="61A4E946"/>
    <w:rsid w:val="61B9CD7A"/>
    <w:rsid w:val="61C5C316"/>
    <w:rsid w:val="61E5970D"/>
    <w:rsid w:val="620CD45D"/>
    <w:rsid w:val="62381A9F"/>
    <w:rsid w:val="62525F1C"/>
    <w:rsid w:val="625ABA12"/>
    <w:rsid w:val="6294AFEC"/>
    <w:rsid w:val="63618AE3"/>
    <w:rsid w:val="6378EE31"/>
    <w:rsid w:val="63913C80"/>
    <w:rsid w:val="63A6B0CF"/>
    <w:rsid w:val="640AE668"/>
    <w:rsid w:val="644E8AD2"/>
    <w:rsid w:val="6485994F"/>
    <w:rsid w:val="64A073F7"/>
    <w:rsid w:val="64A57697"/>
    <w:rsid w:val="64A8E103"/>
    <w:rsid w:val="64EE503C"/>
    <w:rsid w:val="650C59CF"/>
    <w:rsid w:val="6549CD2C"/>
    <w:rsid w:val="656F7E5F"/>
    <w:rsid w:val="657A2DEF"/>
    <w:rsid w:val="65D60C2E"/>
    <w:rsid w:val="65F5151A"/>
    <w:rsid w:val="660CD276"/>
    <w:rsid w:val="6625965B"/>
    <w:rsid w:val="6651F2E4"/>
    <w:rsid w:val="6701DEC2"/>
    <w:rsid w:val="671A35CD"/>
    <w:rsid w:val="6739625C"/>
    <w:rsid w:val="6746DD80"/>
    <w:rsid w:val="678E8A2F"/>
    <w:rsid w:val="679A5BC3"/>
    <w:rsid w:val="67A485D9"/>
    <w:rsid w:val="67A9C72F"/>
    <w:rsid w:val="67C45AEA"/>
    <w:rsid w:val="67D0AE13"/>
    <w:rsid w:val="68104BA3"/>
    <w:rsid w:val="68E38E88"/>
    <w:rsid w:val="68F1F580"/>
    <w:rsid w:val="68FAADCC"/>
    <w:rsid w:val="69598790"/>
    <w:rsid w:val="69637C58"/>
    <w:rsid w:val="6980940F"/>
    <w:rsid w:val="69CA703A"/>
    <w:rsid w:val="69CFCD6F"/>
    <w:rsid w:val="69F46E2C"/>
    <w:rsid w:val="6A5185C6"/>
    <w:rsid w:val="6A658A2E"/>
    <w:rsid w:val="6A6870F7"/>
    <w:rsid w:val="6A79F262"/>
    <w:rsid w:val="6A8B4545"/>
    <w:rsid w:val="6AA232BE"/>
    <w:rsid w:val="6AF2DEE9"/>
    <w:rsid w:val="6B954AB1"/>
    <w:rsid w:val="6BA43BEB"/>
    <w:rsid w:val="6BB1C2B4"/>
    <w:rsid w:val="6C8090B1"/>
    <w:rsid w:val="6C991564"/>
    <w:rsid w:val="6CB3BAF5"/>
    <w:rsid w:val="6CE957C2"/>
    <w:rsid w:val="6D1BBFCB"/>
    <w:rsid w:val="6D2E3004"/>
    <w:rsid w:val="6D31A87D"/>
    <w:rsid w:val="6D5C92AC"/>
    <w:rsid w:val="6D64DE2D"/>
    <w:rsid w:val="6D7A6329"/>
    <w:rsid w:val="6DA59DA1"/>
    <w:rsid w:val="6DFC0B43"/>
    <w:rsid w:val="6E099D47"/>
    <w:rsid w:val="6E0EBA97"/>
    <w:rsid w:val="6E45A8D2"/>
    <w:rsid w:val="6E97E751"/>
    <w:rsid w:val="6EC56098"/>
    <w:rsid w:val="6FA6D003"/>
    <w:rsid w:val="6FF38A18"/>
    <w:rsid w:val="703616FC"/>
    <w:rsid w:val="7063AFB0"/>
    <w:rsid w:val="7072524B"/>
    <w:rsid w:val="70DB5F16"/>
    <w:rsid w:val="71B646DC"/>
    <w:rsid w:val="71F18F3D"/>
    <w:rsid w:val="720B2941"/>
    <w:rsid w:val="722E7A5C"/>
    <w:rsid w:val="7269CCEA"/>
    <w:rsid w:val="72A6DD60"/>
    <w:rsid w:val="733CEC75"/>
    <w:rsid w:val="735D8758"/>
    <w:rsid w:val="736574DE"/>
    <w:rsid w:val="737BFB5E"/>
    <w:rsid w:val="73AF4DD0"/>
    <w:rsid w:val="73C4C21F"/>
    <w:rsid w:val="73DC8227"/>
    <w:rsid w:val="73EA1942"/>
    <w:rsid w:val="73F463C4"/>
    <w:rsid w:val="740D6EC2"/>
    <w:rsid w:val="74188D57"/>
    <w:rsid w:val="748BB5E5"/>
    <w:rsid w:val="752BF6FC"/>
    <w:rsid w:val="753720D3"/>
    <w:rsid w:val="75501ED7"/>
    <w:rsid w:val="756D4D84"/>
    <w:rsid w:val="759CC16F"/>
    <w:rsid w:val="75A4AE4A"/>
    <w:rsid w:val="75D30C05"/>
    <w:rsid w:val="75DA367C"/>
    <w:rsid w:val="763E798F"/>
    <w:rsid w:val="76661BA9"/>
    <w:rsid w:val="769712B2"/>
    <w:rsid w:val="76CCEE79"/>
    <w:rsid w:val="76E8DB88"/>
    <w:rsid w:val="76EB0AFD"/>
    <w:rsid w:val="77328BDF"/>
    <w:rsid w:val="77A77BA1"/>
    <w:rsid w:val="77B71C34"/>
    <w:rsid w:val="77E15A08"/>
    <w:rsid w:val="77F7A4AA"/>
    <w:rsid w:val="780F5F1E"/>
    <w:rsid w:val="7830F87B"/>
    <w:rsid w:val="7839FB0F"/>
    <w:rsid w:val="784A20D8"/>
    <w:rsid w:val="786F7929"/>
    <w:rsid w:val="78832C9D"/>
    <w:rsid w:val="789B3EE9"/>
    <w:rsid w:val="78A8E630"/>
    <w:rsid w:val="78F33906"/>
    <w:rsid w:val="791A9841"/>
    <w:rsid w:val="796C3921"/>
    <w:rsid w:val="79DA49ED"/>
    <w:rsid w:val="7A0A91F6"/>
    <w:rsid w:val="7A149581"/>
    <w:rsid w:val="7A41AD5A"/>
    <w:rsid w:val="7A5228E0"/>
    <w:rsid w:val="7A5E3310"/>
    <w:rsid w:val="7B080982"/>
    <w:rsid w:val="7BA2B08A"/>
    <w:rsid w:val="7BA4E55E"/>
    <w:rsid w:val="7BB45023"/>
    <w:rsid w:val="7BD356E7"/>
    <w:rsid w:val="7BD5936C"/>
    <w:rsid w:val="7BF47DC4"/>
    <w:rsid w:val="7BFA7EE8"/>
    <w:rsid w:val="7C092E38"/>
    <w:rsid w:val="7C7B04B7"/>
    <w:rsid w:val="7CAF9B71"/>
    <w:rsid w:val="7CC4CF48"/>
    <w:rsid w:val="7D07AF21"/>
    <w:rsid w:val="7D14C4FC"/>
    <w:rsid w:val="7D1D91FB"/>
    <w:rsid w:val="7DF6AF74"/>
    <w:rsid w:val="7E3B1C15"/>
    <w:rsid w:val="7E5F55A9"/>
    <w:rsid w:val="7EF24CA1"/>
    <w:rsid w:val="7F043F32"/>
    <w:rsid w:val="7F40544E"/>
    <w:rsid w:val="7F50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15101"/>
  <w15:docId w15:val="{78C805C0-1C74-4922-AAE9-3E0C9DA8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Titre1">
    <w:name w:val="heading 1"/>
    <w:basedOn w:val="Normal"/>
    <w:next w:val="Normal"/>
    <w:link w:val="Titre1Car"/>
    <w:uiPriority w:val="9"/>
    <w:qFormat/>
    <w:pPr>
      <w:keepNext/>
      <w:keepLines/>
      <w:numPr>
        <w:numId w:val="5"/>
      </w:numPr>
      <w:pBdr>
        <w:bottom w:val="single" w:sz="4" w:space="1" w:color="538135" w:themeColor="accent6" w:themeShade="BF"/>
      </w:pBdr>
      <w:spacing w:before="360" w:line="240" w:lineRule="auto"/>
      <w:outlineLvl w:val="0"/>
    </w:pPr>
    <w:rPr>
      <w:rFonts w:eastAsia="Calibri Light" w:cs="Calibri Light"/>
      <w:b/>
      <w:smallCaps/>
      <w:color w:val="538135" w:themeColor="accent6" w:themeShade="BF"/>
      <w:sz w:val="36"/>
      <w:szCs w:val="36"/>
    </w:rPr>
  </w:style>
  <w:style w:type="paragraph" w:styleId="Titre2">
    <w:name w:val="heading 2"/>
    <w:basedOn w:val="Normal"/>
    <w:next w:val="Normal"/>
    <w:link w:val="Titre2Car"/>
    <w:uiPriority w:val="9"/>
    <w:unhideWhenUsed/>
    <w:qFormat/>
    <w:pPr>
      <w:keepNext/>
      <w:keepLines/>
      <w:numPr>
        <w:ilvl w:val="1"/>
        <w:numId w:val="5"/>
      </w:numPr>
      <w:spacing w:before="240" w:line="240" w:lineRule="auto"/>
      <w:outlineLvl w:val="1"/>
    </w:pPr>
    <w:rPr>
      <w:rFonts w:eastAsia="Calibri Light" w:cs="Calibri Light"/>
      <w:b/>
      <w:color w:val="2E74B5" w:themeColor="accent1" w:themeShade="BF"/>
      <w:sz w:val="28"/>
      <w:szCs w:val="28"/>
    </w:rPr>
  </w:style>
  <w:style w:type="paragraph" w:styleId="Titre3">
    <w:name w:val="heading 3"/>
    <w:basedOn w:val="Normal"/>
    <w:next w:val="Normal"/>
    <w:link w:val="Titre3Car"/>
    <w:uiPriority w:val="9"/>
    <w:unhideWhenUsed/>
    <w:qFormat/>
    <w:pPr>
      <w:keepNext/>
      <w:keepLines/>
      <w:numPr>
        <w:ilvl w:val="2"/>
        <w:numId w:val="5"/>
      </w:numPr>
      <w:spacing w:before="240" w:line="240" w:lineRule="auto"/>
      <w:outlineLvl w:val="2"/>
    </w:pPr>
    <w:rPr>
      <w:rFonts w:eastAsia="Calibri Light"/>
      <w:b/>
      <w:color w:val="538135" w:themeColor="accent6" w:themeShade="BF"/>
      <w:sz w:val="24"/>
      <w:szCs w:val="26"/>
    </w:rPr>
  </w:style>
  <w:style w:type="paragraph" w:styleId="Titre4">
    <w:name w:val="heading 4"/>
    <w:basedOn w:val="Normal"/>
    <w:next w:val="Normal"/>
    <w:link w:val="Titre4Car"/>
    <w:uiPriority w:val="9"/>
    <w:unhideWhenUsed/>
    <w:qFormat/>
    <w:pPr>
      <w:keepNext/>
      <w:keepLines/>
      <w:numPr>
        <w:ilvl w:val="3"/>
        <w:numId w:val="5"/>
      </w:numPr>
      <w:spacing w:before="80" w:after="0"/>
      <w:outlineLvl w:val="3"/>
    </w:pPr>
    <w:rPr>
      <w:rFonts w:ascii="Calibri Light" w:eastAsia="Calibri Light" w:hAnsi="Calibri Light" w:cs="Calibri Light"/>
      <w:sz w:val="24"/>
      <w:szCs w:val="24"/>
    </w:rPr>
  </w:style>
  <w:style w:type="paragraph" w:styleId="Titre5">
    <w:name w:val="heading 5"/>
    <w:basedOn w:val="Normal"/>
    <w:next w:val="Normal"/>
    <w:link w:val="Titre5Car"/>
    <w:uiPriority w:val="9"/>
    <w:unhideWhenUsed/>
    <w:qFormat/>
    <w:pPr>
      <w:keepNext/>
      <w:keepLines/>
      <w:numPr>
        <w:ilvl w:val="4"/>
        <w:numId w:val="5"/>
      </w:numPr>
      <w:spacing w:before="80" w:after="0"/>
      <w:outlineLvl w:val="4"/>
    </w:pPr>
    <w:rPr>
      <w:rFonts w:ascii="Calibri Light" w:eastAsia="Calibri Light" w:hAnsi="Calibri Light" w:cs="Calibri Light"/>
      <w:i/>
      <w:iCs/>
      <w:szCs w:val="22"/>
    </w:rPr>
  </w:style>
  <w:style w:type="paragraph" w:styleId="Titre6">
    <w:name w:val="heading 6"/>
    <w:basedOn w:val="Normal"/>
    <w:next w:val="Normal"/>
    <w:link w:val="Titre6Car"/>
    <w:uiPriority w:val="9"/>
    <w:unhideWhenUsed/>
    <w:qFormat/>
    <w:pPr>
      <w:keepNext/>
      <w:keepLines/>
      <w:numPr>
        <w:ilvl w:val="5"/>
        <w:numId w:val="5"/>
      </w:numPr>
      <w:spacing w:before="80" w:after="0"/>
      <w:outlineLvl w:val="5"/>
    </w:pPr>
    <w:rPr>
      <w:rFonts w:ascii="Calibri Light" w:eastAsia="Calibri Light" w:hAnsi="Calibri Light" w:cs="Calibri Light"/>
      <w:color w:val="595959" w:themeColor="text1" w:themeTint="A6"/>
    </w:rPr>
  </w:style>
  <w:style w:type="paragraph" w:styleId="Titre7">
    <w:name w:val="heading 7"/>
    <w:basedOn w:val="Normal"/>
    <w:next w:val="Normal"/>
    <w:link w:val="Titre7Car"/>
    <w:uiPriority w:val="9"/>
    <w:semiHidden/>
    <w:unhideWhenUsed/>
    <w:qFormat/>
    <w:pPr>
      <w:keepNext/>
      <w:keepLines/>
      <w:numPr>
        <w:ilvl w:val="6"/>
        <w:numId w:val="5"/>
      </w:numPr>
      <w:spacing w:before="80" w:after="0"/>
      <w:outlineLvl w:val="6"/>
    </w:pPr>
    <w:rPr>
      <w:rFonts w:ascii="Calibri Light" w:eastAsia="Calibri Light" w:hAnsi="Calibri Light" w:cs="Calibri Light"/>
      <w:i/>
      <w:iCs/>
      <w:color w:val="595959" w:themeColor="text1" w:themeTint="A6"/>
    </w:rPr>
  </w:style>
  <w:style w:type="paragraph" w:styleId="Titre8">
    <w:name w:val="heading 8"/>
    <w:basedOn w:val="Normal"/>
    <w:next w:val="Normal"/>
    <w:link w:val="Titre8Car"/>
    <w:uiPriority w:val="9"/>
    <w:semiHidden/>
    <w:unhideWhenUsed/>
    <w:qFormat/>
    <w:pPr>
      <w:keepNext/>
      <w:keepLines/>
      <w:numPr>
        <w:ilvl w:val="7"/>
        <w:numId w:val="5"/>
      </w:numPr>
      <w:spacing w:before="80" w:after="0"/>
      <w:outlineLvl w:val="7"/>
    </w:pPr>
    <w:rPr>
      <w:rFonts w:ascii="Calibri Light" w:eastAsia="Calibri Light" w:hAnsi="Calibri Light" w:cs="Calibri Light"/>
      <w:smallCaps/>
      <w:color w:val="595959" w:themeColor="text1" w:themeTint="A6"/>
    </w:rPr>
  </w:style>
  <w:style w:type="paragraph" w:styleId="Titre9">
    <w:name w:val="heading 9"/>
    <w:basedOn w:val="Normal"/>
    <w:next w:val="Normal"/>
    <w:link w:val="Titre9Car"/>
    <w:uiPriority w:val="9"/>
    <w:semiHidden/>
    <w:unhideWhenUsed/>
    <w:qFormat/>
    <w:pPr>
      <w:keepNext/>
      <w:keepLines/>
      <w:numPr>
        <w:ilvl w:val="8"/>
        <w:numId w:val="5"/>
      </w:numPr>
      <w:spacing w:before="80" w:after="0"/>
      <w:outlineLvl w:val="8"/>
    </w:pPr>
    <w:rPr>
      <w:rFonts w:ascii="Calibri Light" w:eastAsia="Calibri Light" w:hAnsi="Calibri Light" w:cs="Calibri Light"/>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ptionChar">
    <w:name w:val="Caption Char"/>
    <w:uiPriority w:val="99"/>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eastAsia="Calibri Light" w:cs="Calibri Light"/>
      <w:b/>
      <w:smallCaps/>
      <w:color w:val="538135" w:themeColor="accent6" w:themeShade="BF"/>
      <w:sz w:val="36"/>
      <w:szCs w:val="36"/>
    </w:rPr>
  </w:style>
  <w:style w:type="character" w:customStyle="1" w:styleId="Titre2Car">
    <w:name w:val="Titre 2 Car"/>
    <w:basedOn w:val="Policepardfaut"/>
    <w:link w:val="Titre2"/>
    <w:uiPriority w:val="9"/>
    <w:rPr>
      <w:rFonts w:eastAsia="Calibri Light" w:cs="Calibri Light"/>
      <w:b/>
      <w:color w:val="2E74B5" w:themeColor="accent1" w:themeShade="BF"/>
      <w:sz w:val="28"/>
      <w:szCs w:val="28"/>
    </w:rPr>
  </w:style>
  <w:style w:type="character" w:customStyle="1" w:styleId="Titre3Car">
    <w:name w:val="Titre 3 Car"/>
    <w:basedOn w:val="Policepardfaut"/>
    <w:link w:val="Titre3"/>
    <w:uiPriority w:val="9"/>
    <w:rPr>
      <w:rFonts w:eastAsia="Calibri Light"/>
      <w:b/>
      <w:color w:val="538135" w:themeColor="accent6" w:themeShade="BF"/>
      <w:sz w:val="24"/>
      <w:szCs w:val="26"/>
    </w:rPr>
  </w:style>
  <w:style w:type="character" w:customStyle="1" w:styleId="Titre4Car">
    <w:name w:val="Titre 4 Car"/>
    <w:basedOn w:val="Policepardfaut"/>
    <w:link w:val="Titre4"/>
    <w:uiPriority w:val="9"/>
    <w:rPr>
      <w:rFonts w:ascii="Calibri Light" w:eastAsia="Calibri Light" w:hAnsi="Calibri Light" w:cs="Calibri Light"/>
      <w:sz w:val="24"/>
      <w:szCs w:val="24"/>
    </w:rPr>
  </w:style>
  <w:style w:type="character" w:customStyle="1" w:styleId="Titre5Car">
    <w:name w:val="Titre 5 Car"/>
    <w:basedOn w:val="Policepardfaut"/>
    <w:link w:val="Titre5"/>
    <w:uiPriority w:val="9"/>
    <w:rPr>
      <w:rFonts w:ascii="Calibri Light" w:eastAsia="Calibri Light" w:hAnsi="Calibri Light" w:cs="Calibri Light"/>
      <w:i/>
      <w:iCs/>
      <w:sz w:val="22"/>
      <w:szCs w:val="22"/>
    </w:rPr>
  </w:style>
  <w:style w:type="character" w:customStyle="1" w:styleId="Titre6Car">
    <w:name w:val="Titre 6 Car"/>
    <w:basedOn w:val="Policepardfaut"/>
    <w:link w:val="Titre6"/>
    <w:uiPriority w:val="9"/>
    <w:rPr>
      <w:rFonts w:ascii="Calibri Light" w:eastAsia="Calibri Light" w:hAnsi="Calibri Light" w:cs="Calibri Light"/>
      <w:color w:val="595959" w:themeColor="text1" w:themeTint="A6"/>
      <w:sz w:val="22"/>
    </w:rPr>
  </w:style>
  <w:style w:type="character" w:customStyle="1" w:styleId="Titre7Car">
    <w:name w:val="Titre 7 Car"/>
    <w:basedOn w:val="Policepardfaut"/>
    <w:link w:val="Titre7"/>
    <w:uiPriority w:val="9"/>
    <w:semiHidden/>
    <w:rPr>
      <w:rFonts w:ascii="Calibri Light" w:eastAsia="Calibri Light" w:hAnsi="Calibri Light" w:cs="Calibri Light"/>
      <w:i/>
      <w:iCs/>
      <w:color w:val="595959" w:themeColor="text1" w:themeTint="A6"/>
      <w:sz w:val="22"/>
    </w:rPr>
  </w:style>
  <w:style w:type="character" w:customStyle="1" w:styleId="Titre8Car">
    <w:name w:val="Titre 8 Car"/>
    <w:basedOn w:val="Policepardfaut"/>
    <w:link w:val="Titre8"/>
    <w:uiPriority w:val="9"/>
    <w:semiHidden/>
    <w:rPr>
      <w:rFonts w:ascii="Calibri Light" w:eastAsia="Calibri Light" w:hAnsi="Calibri Light" w:cs="Calibri Light"/>
      <w:smallCaps/>
      <w:color w:val="595959" w:themeColor="text1" w:themeTint="A6"/>
      <w:sz w:val="22"/>
    </w:rPr>
  </w:style>
  <w:style w:type="character" w:customStyle="1" w:styleId="Titre9Car">
    <w:name w:val="Titre 9 Car"/>
    <w:basedOn w:val="Policepardfaut"/>
    <w:link w:val="Titre9"/>
    <w:uiPriority w:val="9"/>
    <w:semiHidden/>
    <w:rPr>
      <w:rFonts w:ascii="Calibri Light" w:eastAsia="Calibri Light" w:hAnsi="Calibri Light" w:cs="Calibri Light"/>
      <w:i/>
      <w:iCs/>
      <w:smallCaps/>
      <w:color w:val="595959" w:themeColor="text1" w:themeTint="A6"/>
      <w:sz w:val="22"/>
    </w:rPr>
  </w:style>
  <w:style w:type="table" w:customStyle="1" w:styleId="NormalTable0">
    <w:name w:val="Normal Table0"/>
    <w:uiPriority w:val="2"/>
    <w:qFormat/>
    <w:tblPr>
      <w:tblCellMar>
        <w:top w:w="0" w:type="dxa"/>
        <w:left w:w="0" w:type="dxa"/>
        <w:bottom w:w="0" w:type="dxa"/>
        <w:right w:w="0" w:type="dxa"/>
      </w:tblCellMar>
    </w:tblPr>
  </w:style>
  <w:style w:type="paragraph" w:styleId="Titre">
    <w:name w:val="Title"/>
    <w:basedOn w:val="Normal"/>
    <w:next w:val="Normal"/>
    <w:link w:val="TitreCar"/>
    <w:uiPriority w:val="10"/>
    <w:qFormat/>
    <w:pPr>
      <w:spacing w:after="0" w:line="240" w:lineRule="auto"/>
      <w:ind w:left="720"/>
      <w:contextualSpacing/>
      <w:jc w:val="left"/>
    </w:pPr>
    <w:rPr>
      <w:rFonts w:eastAsia="Calibri Light" w:cs="Calibri Light"/>
      <w:b/>
      <w:caps/>
      <w:color w:val="538135" w:themeColor="accent6" w:themeShade="BF"/>
      <w:spacing w:val="-2"/>
      <w:sz w:val="80"/>
      <w:szCs w:val="80"/>
    </w:rPr>
  </w:style>
  <w:style w:type="character" w:customStyle="1" w:styleId="TitreCar">
    <w:name w:val="Titre Car"/>
    <w:basedOn w:val="Policepardfaut"/>
    <w:link w:val="Titre"/>
    <w:uiPriority w:val="10"/>
    <w:rPr>
      <w:rFonts w:eastAsia="Calibri Light" w:cs="Calibri Light"/>
      <w:b/>
      <w:caps/>
      <w:color w:val="538135" w:themeColor="accent6" w:themeShade="BF"/>
      <w:spacing w:val="-2"/>
      <w:sz w:val="80"/>
      <w:szCs w:val="8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Calibri Light" w:hAnsi="Calibri Light" w:cs="Calibri Light"/>
      <w:color w:val="404040" w:themeColor="text1" w:themeTint="BF"/>
      <w:sz w:val="30"/>
      <w:szCs w:val="30"/>
    </w:rPr>
  </w:style>
  <w:style w:type="character" w:customStyle="1" w:styleId="Sous-titreCar">
    <w:name w:val="Sous-titre Car"/>
    <w:basedOn w:val="Policepardfaut"/>
    <w:link w:val="Sous-titre"/>
    <w:uiPriority w:val="11"/>
    <w:rPr>
      <w:rFonts w:ascii="Calibri Light" w:eastAsia="Calibri Light" w:hAnsi="Calibri Light" w:cs="Calibri Light"/>
      <w:color w:val="404040" w:themeColor="text1" w:themeTint="BF"/>
      <w:sz w:val="30"/>
      <w:szCs w:val="30"/>
    </w:rPr>
  </w:style>
  <w:style w:type="table" w:customStyle="1" w:styleId="StGen0">
    <w:name w:val="StGen0"/>
    <w:basedOn w:val="NormalTable0"/>
    <w:tblPr>
      <w:tblStyleRowBandSize w:val="1"/>
      <w:tblStyleColBandSize w:val="1"/>
      <w:tblCellMar>
        <w:left w:w="108" w:type="dxa"/>
        <w:right w:w="108" w:type="dxa"/>
      </w:tblCellMar>
    </w:tblPr>
  </w:style>
  <w:style w:type="table" w:customStyle="1" w:styleId="StGen1">
    <w:name w:val="StGen1"/>
    <w:basedOn w:val="NormalTable0"/>
    <w:tblPr>
      <w:tblStyleRowBandSize w:val="1"/>
      <w:tblStyleColBandSize w:val="1"/>
      <w:tblCellMar>
        <w:left w:w="108" w:type="dxa"/>
        <w:right w:w="108" w:type="dxa"/>
      </w:tblCellMar>
    </w:tblPr>
  </w:style>
  <w:style w:type="table" w:customStyle="1" w:styleId="StGen2">
    <w:name w:val="StGen2"/>
    <w:basedOn w:val="NormalTable0"/>
    <w:tblPr>
      <w:tblStyleRowBandSize w:val="1"/>
      <w:tblStyleColBandSize w:val="1"/>
      <w:tblCellMar>
        <w:left w:w="108" w:type="dxa"/>
        <w:right w:w="108" w:type="dxa"/>
      </w:tblCellMar>
    </w:tblPr>
  </w:style>
  <w:style w:type="table" w:customStyle="1" w:styleId="StGen3">
    <w:name w:val="StGen3"/>
    <w:basedOn w:val="NormalTable0"/>
    <w:tblPr>
      <w:tblStyleRowBandSize w:val="1"/>
      <w:tblStyleColBandSize w:val="1"/>
      <w:tblCellMar>
        <w:left w:w="108" w:type="dxa"/>
        <w:right w:w="108" w:type="dxa"/>
      </w:tblCellMar>
    </w:tblPr>
  </w:style>
  <w:style w:type="table" w:customStyle="1" w:styleId="StGen4">
    <w:name w:val="StGen4"/>
    <w:basedOn w:val="NormalTable0"/>
    <w:tblPr>
      <w:tblStyleRowBandSize w:val="1"/>
      <w:tblStyleColBandSize w:val="1"/>
      <w:tblCellMar>
        <w:left w:w="108" w:type="dxa"/>
        <w:right w:w="108" w:type="dxa"/>
      </w:tblCellMar>
    </w:tblPr>
  </w:style>
  <w:style w:type="table" w:customStyle="1" w:styleId="StGen5">
    <w:name w:val="StGen5"/>
    <w:basedOn w:val="NormalTable0"/>
    <w:tblPr>
      <w:tblStyleRowBandSize w:val="1"/>
      <w:tblStyleColBandSize w:val="1"/>
      <w:tblCellMar>
        <w:top w:w="15" w:type="dxa"/>
        <w:left w:w="15" w:type="dxa"/>
        <w:bottom w:w="15" w:type="dxa"/>
        <w:right w:w="15" w:type="dxa"/>
      </w:tblCellMar>
    </w:tblPr>
  </w:style>
  <w:style w:type="table" w:customStyle="1" w:styleId="StGen6">
    <w:name w:val="StGen6"/>
    <w:basedOn w:val="NormalTable0"/>
    <w:tblPr>
      <w:tblStyleRowBandSize w:val="1"/>
      <w:tblStyleColBandSize w:val="1"/>
      <w:tblCellMar>
        <w:top w:w="15" w:type="dxa"/>
        <w:left w:w="15" w:type="dxa"/>
        <w:bottom w:w="15" w:type="dxa"/>
        <w:right w:w="15" w:type="dxa"/>
      </w:tblCellMar>
    </w:tblPr>
  </w:style>
  <w:style w:type="table" w:customStyle="1" w:styleId="StGen7">
    <w:name w:val="StGen7"/>
    <w:basedOn w:val="NormalTable0"/>
    <w:tblPr>
      <w:tblStyleRowBandSize w:val="1"/>
      <w:tblStyleColBandSize w:val="1"/>
      <w:tblCellMar>
        <w:top w:w="15" w:type="dxa"/>
        <w:left w:w="15" w:type="dxa"/>
        <w:bottom w:w="15" w:type="dxa"/>
        <w:right w:w="15" w:type="dxa"/>
      </w:tblCellMar>
    </w:tblPr>
  </w:style>
  <w:style w:type="table" w:customStyle="1" w:styleId="StGen8">
    <w:name w:val="StGen8"/>
    <w:basedOn w:val="NormalTable0"/>
    <w:tblPr>
      <w:tblStyleRowBandSize w:val="1"/>
      <w:tblStyleColBandSize w:val="1"/>
      <w:tblCellMar>
        <w:top w:w="15" w:type="dxa"/>
        <w:left w:w="15" w:type="dxa"/>
        <w:bottom w:w="15" w:type="dxa"/>
        <w:right w:w="15" w:type="dxa"/>
      </w:tblCellMar>
    </w:tblPr>
  </w:style>
  <w:style w:type="table" w:customStyle="1" w:styleId="StGen9">
    <w:name w:val="StGen9"/>
    <w:basedOn w:val="NormalTable0"/>
    <w:tblPr>
      <w:tblStyleRowBandSize w:val="1"/>
      <w:tblStyleColBandSize w:val="1"/>
      <w:tblCellMar>
        <w:top w:w="15" w:type="dxa"/>
        <w:left w:w="15" w:type="dxa"/>
        <w:bottom w:w="15" w:type="dxa"/>
        <w:right w:w="15" w:type="dxa"/>
      </w:tblCellMar>
    </w:tblPr>
  </w:style>
  <w:style w:type="table" w:customStyle="1" w:styleId="StGen10">
    <w:name w:val="StGen10"/>
    <w:basedOn w:val="NormalTable0"/>
    <w:tblPr>
      <w:tblStyleRowBandSize w:val="1"/>
      <w:tblStyleColBandSize w:val="1"/>
      <w:tblCellMar>
        <w:left w:w="108" w:type="dxa"/>
        <w:right w:w="108" w:type="dxa"/>
      </w:tblCellMar>
    </w:tblPr>
  </w:style>
  <w:style w:type="table" w:customStyle="1" w:styleId="StGen11">
    <w:name w:val="StGen11"/>
    <w:basedOn w:val="NormalTable0"/>
    <w:tblPr>
      <w:tblStyleRowBandSize w:val="1"/>
      <w:tblStyleColBandSize w:val="1"/>
      <w:tblCellMar>
        <w:left w:w="108" w:type="dxa"/>
        <w:right w:w="108" w:type="dxa"/>
      </w:tblCellMar>
    </w:tblPr>
  </w:style>
  <w:style w:type="table" w:customStyle="1" w:styleId="StGen12">
    <w:name w:val="StGen12"/>
    <w:basedOn w:val="NormalTable0"/>
    <w:tblPr>
      <w:tblStyleRowBandSize w:val="1"/>
      <w:tblStyleColBandSize w:val="1"/>
      <w:tblCellMar>
        <w:left w:w="108" w:type="dxa"/>
        <w:right w:w="108" w:type="dxa"/>
      </w:tblCellMar>
    </w:tblPr>
  </w:style>
  <w:style w:type="table" w:customStyle="1" w:styleId="StGen13">
    <w:name w:val="StGen13"/>
    <w:basedOn w:val="NormalTable0"/>
    <w:tblPr>
      <w:tblStyleRowBandSize w:val="1"/>
      <w:tblStyleColBandSize w:val="1"/>
      <w:tblCellMar>
        <w:left w:w="108" w:type="dxa"/>
        <w:right w:w="108" w:type="dxa"/>
      </w:tblCellMar>
    </w:tblPr>
  </w:style>
  <w:style w:type="table" w:customStyle="1" w:styleId="StGen14">
    <w:name w:val="StGen14"/>
    <w:basedOn w:val="NormalTable0"/>
    <w:tblPr>
      <w:tblStyleRowBandSize w:val="1"/>
      <w:tblStyleColBandSize w:val="1"/>
      <w:tblCellMar>
        <w:left w:w="108" w:type="dxa"/>
        <w:right w:w="108" w:type="dxa"/>
      </w:tblCellMar>
    </w:tblPr>
  </w:style>
  <w:style w:type="table" w:customStyle="1" w:styleId="StGen15">
    <w:name w:val="StGen15"/>
    <w:basedOn w:val="NormalTable0"/>
    <w:tblPr>
      <w:tblStyleRowBandSize w:val="1"/>
      <w:tblStyleColBandSize w:val="1"/>
      <w:tblCellMar>
        <w:left w:w="108" w:type="dxa"/>
        <w:right w:w="108" w:type="dxa"/>
      </w:tblCellMar>
    </w:tblPr>
  </w:style>
  <w:style w:type="table" w:customStyle="1" w:styleId="StGen16">
    <w:name w:val="StGen16"/>
    <w:basedOn w:val="NormalTable0"/>
    <w:tblPr>
      <w:tblStyleRowBandSize w:val="1"/>
      <w:tblStyleColBandSize w:val="1"/>
      <w:tblCellMar>
        <w:left w:w="108" w:type="dxa"/>
        <w:right w:w="108" w:type="dxa"/>
      </w:tblCellMar>
    </w:tblPr>
  </w:style>
  <w:style w:type="table" w:customStyle="1" w:styleId="StGen17">
    <w:name w:val="StGen17"/>
    <w:basedOn w:val="NormalTable0"/>
    <w:tblPr>
      <w:tblStyleRowBandSize w:val="1"/>
      <w:tblStyleColBandSize w:val="1"/>
      <w:tblCellMar>
        <w:left w:w="108" w:type="dxa"/>
        <w:right w:w="108" w:type="dxa"/>
      </w:tblCellMar>
    </w:tblPr>
  </w:style>
  <w:style w:type="table" w:customStyle="1" w:styleId="StGen18">
    <w:name w:val="StGen18"/>
    <w:basedOn w:val="NormalTable0"/>
    <w:tblPr>
      <w:tblStyleRowBandSize w:val="1"/>
      <w:tblStyleColBandSize w:val="1"/>
      <w:tblCellMar>
        <w:left w:w="108" w:type="dxa"/>
        <w:right w:w="108" w:type="dxa"/>
      </w:tblCellMar>
    </w:tblPr>
  </w:style>
  <w:style w:type="table" w:customStyle="1" w:styleId="StGen19">
    <w:name w:val="StGen19"/>
    <w:basedOn w:val="NormalTable0"/>
    <w:tblPr>
      <w:tblStyleRowBandSize w:val="1"/>
      <w:tblStyleColBandSize w:val="1"/>
      <w:tblCellMar>
        <w:left w:w="108" w:type="dxa"/>
        <w:right w:w="108" w:type="dxa"/>
      </w:tblCellMar>
    </w:tblPr>
  </w:style>
  <w:style w:type="table" w:customStyle="1" w:styleId="StGen20">
    <w:name w:val="StGen20"/>
    <w:basedOn w:val="NormalTable0"/>
    <w:tblPr>
      <w:tblStyleRowBandSize w:val="1"/>
      <w:tblStyleColBandSize w:val="1"/>
      <w:tblCellMar>
        <w:left w:w="108" w:type="dxa"/>
        <w:right w:w="108" w:type="dxa"/>
      </w:tblCellMar>
    </w:tblPr>
  </w:style>
  <w:style w:type="table" w:customStyle="1" w:styleId="StGen21">
    <w:name w:val="StGen21"/>
    <w:basedOn w:val="NormalTable0"/>
    <w:tblPr>
      <w:tblStyleRowBandSize w:val="1"/>
      <w:tblStyleColBandSize w:val="1"/>
      <w:tblCellMar>
        <w:left w:w="108" w:type="dxa"/>
        <w:right w:w="108" w:type="dxa"/>
      </w:tblCellMar>
    </w:tblPr>
  </w:style>
  <w:style w:type="table" w:customStyle="1" w:styleId="StGen22">
    <w:name w:val="StGen22"/>
    <w:basedOn w:val="NormalTable0"/>
    <w:tblPr>
      <w:tblStyleRowBandSize w:val="1"/>
      <w:tblStyleColBandSize w:val="1"/>
      <w:tblCellMar>
        <w:left w:w="108" w:type="dxa"/>
        <w:right w:w="108" w:type="dxa"/>
      </w:tblCellMar>
    </w:tblPr>
  </w:style>
  <w:style w:type="table" w:customStyle="1" w:styleId="StGen23">
    <w:name w:val="StGen23"/>
    <w:basedOn w:val="NormalTable0"/>
    <w:tblPr>
      <w:tblStyleRowBandSize w:val="1"/>
      <w:tblStyleColBandSize w:val="1"/>
      <w:tblCellMar>
        <w:left w:w="108" w:type="dxa"/>
        <w:right w:w="108" w:type="dxa"/>
      </w:tblCellMar>
    </w:tblPr>
  </w:style>
  <w:style w:type="table" w:customStyle="1" w:styleId="StGen24">
    <w:name w:val="StGen24"/>
    <w:basedOn w:val="NormalTable0"/>
    <w:tblPr>
      <w:tblStyleRowBandSize w:val="1"/>
      <w:tblStyleColBandSize w:val="1"/>
      <w:tblCellMar>
        <w:left w:w="108" w:type="dxa"/>
        <w:right w:w="108" w:type="dxa"/>
      </w:tblCellMar>
    </w:tblPr>
  </w:style>
  <w:style w:type="table" w:customStyle="1" w:styleId="StGen25">
    <w:name w:val="StGen25"/>
    <w:basedOn w:val="NormalTable0"/>
    <w:tblPr>
      <w:tblStyleRowBandSize w:val="1"/>
      <w:tblStyleColBandSize w:val="1"/>
      <w:tblCellMar>
        <w:left w:w="108" w:type="dxa"/>
        <w:right w:w="108" w:type="dxa"/>
      </w:tblCellMar>
    </w:tblPr>
  </w:style>
  <w:style w:type="table" w:customStyle="1" w:styleId="StGen26">
    <w:name w:val="StGen26"/>
    <w:basedOn w:val="NormalTable0"/>
    <w:tblPr>
      <w:tblStyleRowBandSize w:val="1"/>
      <w:tblStyleColBandSize w:val="1"/>
      <w:tblCellMar>
        <w:left w:w="108" w:type="dxa"/>
        <w:right w:w="108" w:type="dxa"/>
      </w:tblCellMar>
    </w:tblPr>
  </w:style>
  <w:style w:type="table" w:customStyle="1" w:styleId="StGen27">
    <w:name w:val="StGen27"/>
    <w:basedOn w:val="NormalTable0"/>
    <w:tblPr>
      <w:tblStyleRowBandSize w:val="1"/>
      <w:tblStyleColBandSize w:val="1"/>
      <w:tblCellMar>
        <w:left w:w="108" w:type="dxa"/>
        <w:right w:w="108" w:type="dxa"/>
      </w:tblCellMar>
    </w:tblPr>
  </w:style>
  <w:style w:type="table" w:customStyle="1" w:styleId="StGen28">
    <w:name w:val="StGen28"/>
    <w:basedOn w:val="NormalTable0"/>
    <w:tblPr>
      <w:tblStyleRowBandSize w:val="1"/>
      <w:tblStyleColBandSize w:val="1"/>
      <w:tblCellMar>
        <w:left w:w="108" w:type="dxa"/>
        <w:right w:w="108" w:type="dxa"/>
      </w:tblCellMar>
    </w:tblPr>
  </w:style>
  <w:style w:type="table" w:customStyle="1" w:styleId="StGen29">
    <w:name w:val="StGen29"/>
    <w:basedOn w:val="NormalTable0"/>
    <w:tblPr>
      <w:tblStyleRowBandSize w:val="1"/>
      <w:tblStyleColBandSize w:val="1"/>
      <w:tblCellMar>
        <w:left w:w="108" w:type="dxa"/>
        <w:right w:w="108" w:type="dxa"/>
      </w:tblCellMar>
    </w:tblPr>
  </w:style>
  <w:style w:type="table" w:customStyle="1" w:styleId="StGen30">
    <w:name w:val="StGen30"/>
    <w:basedOn w:val="NormalTable0"/>
    <w:tblPr>
      <w:tblStyleRowBandSize w:val="1"/>
      <w:tblStyleColBandSize w:val="1"/>
      <w:tblCellMar>
        <w:left w:w="108" w:type="dxa"/>
        <w:right w:w="108" w:type="dxa"/>
      </w:tblCellMar>
    </w:tblPr>
  </w:style>
  <w:style w:type="table" w:customStyle="1" w:styleId="StGen31">
    <w:name w:val="StGen31"/>
    <w:basedOn w:val="NormalTable0"/>
    <w:tblPr>
      <w:tblStyleRowBandSize w:val="1"/>
      <w:tblStyleColBandSize w:val="1"/>
      <w:tblCellMar>
        <w:left w:w="108" w:type="dxa"/>
        <w:right w:w="108" w:type="dxa"/>
      </w:tblCellMar>
    </w:tblPr>
  </w:style>
  <w:style w:type="table" w:customStyle="1" w:styleId="StGen32">
    <w:name w:val="StGen32"/>
    <w:basedOn w:val="NormalTable0"/>
    <w:tblPr>
      <w:tblStyleRowBandSize w:val="1"/>
      <w:tblStyleColBandSize w:val="1"/>
      <w:tblCellMar>
        <w:left w:w="108" w:type="dxa"/>
        <w:right w:w="108" w:type="dxa"/>
      </w:tblCellMar>
    </w:tblPr>
  </w:style>
  <w:style w:type="table" w:customStyle="1" w:styleId="StGen33">
    <w:name w:val="StGen33"/>
    <w:basedOn w:val="NormalTable0"/>
    <w:tblPr>
      <w:tblStyleRowBandSize w:val="1"/>
      <w:tblStyleColBandSize w:val="1"/>
      <w:tblCellMar>
        <w:left w:w="108" w:type="dxa"/>
        <w:right w:w="108" w:type="dxa"/>
      </w:tblCellMar>
    </w:tblPr>
  </w:style>
  <w:style w:type="table" w:customStyle="1" w:styleId="StGen34">
    <w:name w:val="StGen34"/>
    <w:basedOn w:val="NormalTable0"/>
    <w:tblPr>
      <w:tblStyleRowBandSize w:val="1"/>
      <w:tblStyleColBandSize w:val="1"/>
      <w:tblCellMar>
        <w:left w:w="108" w:type="dxa"/>
        <w:right w:w="108" w:type="dxa"/>
      </w:tblCellMar>
    </w:tblPr>
  </w:style>
  <w:style w:type="table" w:customStyle="1" w:styleId="StGen35">
    <w:name w:val="StGen35"/>
    <w:basedOn w:val="NormalTable0"/>
    <w:tblPr>
      <w:tblStyleRowBandSize w:val="1"/>
      <w:tblStyleColBandSize w:val="1"/>
      <w:tblCellMar>
        <w:left w:w="108" w:type="dxa"/>
        <w:right w:w="108" w:type="dxa"/>
      </w:tblCellMar>
    </w:tblPr>
  </w:style>
  <w:style w:type="table" w:customStyle="1" w:styleId="StGen36">
    <w:name w:val="StGen36"/>
    <w:basedOn w:val="NormalTable0"/>
    <w:tblPr>
      <w:tblStyleRowBandSize w:val="1"/>
      <w:tblStyleColBandSize w:val="1"/>
      <w:tblCellMar>
        <w:left w:w="108" w:type="dxa"/>
        <w:right w:w="108" w:type="dxa"/>
      </w:tblCellMar>
    </w:tblPr>
  </w:style>
  <w:style w:type="table" w:customStyle="1" w:styleId="StGen37">
    <w:name w:val="StGen37"/>
    <w:basedOn w:val="NormalTable0"/>
    <w:tblPr>
      <w:tblStyleRowBandSize w:val="1"/>
      <w:tblStyleColBandSize w:val="1"/>
      <w:tblCellMar>
        <w:left w:w="108" w:type="dxa"/>
        <w:right w:w="108" w:type="dxa"/>
      </w:tblCellMar>
    </w:tblPr>
  </w:style>
  <w:style w:type="table" w:customStyle="1" w:styleId="StGen38">
    <w:name w:val="StGen38"/>
    <w:basedOn w:val="NormalTable0"/>
    <w:tblPr>
      <w:tblStyleRowBandSize w:val="1"/>
      <w:tblStyleColBandSize w:val="1"/>
      <w:tblCellMar>
        <w:left w:w="108" w:type="dxa"/>
        <w:right w:w="108" w:type="dxa"/>
      </w:tblCellMar>
    </w:tblPr>
  </w:style>
  <w:style w:type="table" w:customStyle="1" w:styleId="StGen39">
    <w:name w:val="StGen39"/>
    <w:basedOn w:val="NormalTable0"/>
    <w:tblPr>
      <w:tblStyleRowBandSize w:val="1"/>
      <w:tblStyleColBandSize w:val="1"/>
      <w:tblCellMar>
        <w:left w:w="108" w:type="dxa"/>
        <w:right w:w="108" w:type="dxa"/>
      </w:tblCellMar>
    </w:tblPr>
  </w:style>
  <w:style w:type="table" w:customStyle="1" w:styleId="StGen40">
    <w:name w:val="StGen40"/>
    <w:basedOn w:val="NormalTable0"/>
    <w:tblPr>
      <w:tblStyleRowBandSize w:val="1"/>
      <w:tblStyleColBandSize w:val="1"/>
      <w:tblCellMar>
        <w:left w:w="108" w:type="dxa"/>
        <w:right w:w="108" w:type="dxa"/>
      </w:tblCellMar>
    </w:tblPr>
  </w:style>
  <w:style w:type="table" w:customStyle="1" w:styleId="StGen41">
    <w:name w:val="StGen41"/>
    <w:basedOn w:val="NormalTable0"/>
    <w:tblPr>
      <w:tblStyleRowBandSize w:val="1"/>
      <w:tblStyleColBandSize w:val="1"/>
      <w:tblCellMar>
        <w:left w:w="108" w:type="dxa"/>
        <w:right w:w="108" w:type="dxa"/>
      </w:tblCellMar>
    </w:tblPr>
  </w:style>
  <w:style w:type="table" w:customStyle="1" w:styleId="StGen42">
    <w:name w:val="StGen42"/>
    <w:basedOn w:val="NormalTable0"/>
    <w:tblPr>
      <w:tblStyleRowBandSize w:val="1"/>
      <w:tblStyleColBandSize w:val="1"/>
      <w:tblCellMar>
        <w:left w:w="115" w:type="dxa"/>
        <w:right w:w="115" w:type="dxa"/>
      </w:tblCellMar>
    </w:tblPr>
  </w:style>
  <w:style w:type="table" w:customStyle="1" w:styleId="StGen43">
    <w:name w:val="StGen43"/>
    <w:basedOn w:val="NormalTable0"/>
    <w:tblPr>
      <w:tblStyleRowBandSize w:val="1"/>
      <w:tblStyleColBandSize w:val="1"/>
      <w:tblCellMar>
        <w:left w:w="115" w:type="dxa"/>
        <w:right w:w="115" w:type="dxa"/>
      </w:tblCellMar>
    </w:tblPr>
  </w:style>
  <w:style w:type="table" w:customStyle="1" w:styleId="StGen44">
    <w:name w:val="StGen44"/>
    <w:basedOn w:val="NormalTable0"/>
    <w:tblPr>
      <w:tblStyleRowBandSize w:val="1"/>
      <w:tblStyleColBandSize w:val="1"/>
      <w:tblCellMar>
        <w:left w:w="115" w:type="dxa"/>
        <w:right w:w="115" w:type="dxa"/>
      </w:tblCellMar>
    </w:tblPr>
  </w:style>
  <w:style w:type="table" w:customStyle="1" w:styleId="StGen45">
    <w:name w:val="StGen45"/>
    <w:basedOn w:val="NormalTable0"/>
    <w:tblPr>
      <w:tblStyleRowBandSize w:val="1"/>
      <w:tblStyleColBandSize w:val="1"/>
      <w:tblCellMar>
        <w:left w:w="115" w:type="dxa"/>
        <w:right w:w="115" w:type="dxa"/>
      </w:tblCellMar>
    </w:tblPr>
  </w:style>
  <w:style w:type="table" w:customStyle="1" w:styleId="StGen46">
    <w:name w:val="StGen46"/>
    <w:basedOn w:val="NormalTable0"/>
    <w:tblPr>
      <w:tblStyleRowBandSize w:val="1"/>
      <w:tblStyleColBandSize w:val="1"/>
      <w:tblCellMar>
        <w:left w:w="108" w:type="dxa"/>
        <w:right w:w="108" w:type="dxa"/>
      </w:tblCellMar>
    </w:tblPr>
  </w:style>
  <w:style w:type="table" w:customStyle="1" w:styleId="StGen47">
    <w:name w:val="StGen47"/>
    <w:basedOn w:val="NormalTable0"/>
    <w:tblPr>
      <w:tblStyleRowBandSize w:val="1"/>
      <w:tblStyleColBandSize w:val="1"/>
      <w:tblCellMar>
        <w:left w:w="108" w:type="dxa"/>
        <w:right w:w="108" w:type="dxa"/>
      </w:tblCellMar>
    </w:tblPr>
  </w:style>
  <w:style w:type="table" w:customStyle="1" w:styleId="StGen48">
    <w:name w:val="StGen48"/>
    <w:basedOn w:val="NormalTable0"/>
    <w:tblPr>
      <w:tblStyleRowBandSize w:val="1"/>
      <w:tblStyleColBandSize w:val="1"/>
      <w:tblCellMar>
        <w:left w:w="108" w:type="dxa"/>
        <w:right w:w="108" w:type="dxa"/>
      </w:tblCellMar>
    </w:tblPr>
  </w:style>
  <w:style w:type="table" w:customStyle="1" w:styleId="StGen49">
    <w:name w:val="StGen49"/>
    <w:basedOn w:val="NormalTable0"/>
    <w:tblPr>
      <w:tblStyleRowBandSize w:val="1"/>
      <w:tblStyleColBandSize w:val="1"/>
      <w:tblCellMar>
        <w:left w:w="108" w:type="dxa"/>
        <w:right w:w="108" w:type="dxa"/>
      </w:tblCellMar>
    </w:tblPr>
  </w:style>
  <w:style w:type="table" w:customStyle="1" w:styleId="StGen50">
    <w:name w:val="StGen50"/>
    <w:basedOn w:val="NormalTable0"/>
    <w:tblPr>
      <w:tblStyleRowBandSize w:val="1"/>
      <w:tblStyleColBandSize w:val="1"/>
      <w:tblCellMar>
        <w:left w:w="108" w:type="dxa"/>
        <w:right w:w="108" w:type="dxa"/>
      </w:tblCellMar>
    </w:tblPr>
  </w:style>
  <w:style w:type="table" w:customStyle="1" w:styleId="StGen51">
    <w:name w:val="StGen51"/>
    <w:basedOn w:val="NormalTable0"/>
    <w:tblPr>
      <w:tblStyleRowBandSize w:val="1"/>
      <w:tblStyleColBandSize w:val="1"/>
      <w:tblCellMar>
        <w:left w:w="108" w:type="dxa"/>
        <w:right w:w="108" w:type="dxa"/>
      </w:tblCellMar>
    </w:tblPr>
  </w:style>
  <w:style w:type="table" w:customStyle="1" w:styleId="StGen52">
    <w:name w:val="StGen52"/>
    <w:basedOn w:val="NormalTable0"/>
    <w:tblPr>
      <w:tblStyleRowBandSize w:val="1"/>
      <w:tblStyleColBandSize w:val="1"/>
      <w:tblCellMar>
        <w:left w:w="108" w:type="dxa"/>
        <w:right w:w="108" w:type="dxa"/>
      </w:tblCellMar>
    </w:tblPr>
  </w:style>
  <w:style w:type="table" w:customStyle="1" w:styleId="StGen53">
    <w:name w:val="StGen53"/>
    <w:basedOn w:val="NormalTable0"/>
    <w:tblPr>
      <w:tblStyleRowBandSize w:val="1"/>
      <w:tblStyleColBandSize w:val="1"/>
      <w:tblCellMar>
        <w:left w:w="108" w:type="dxa"/>
        <w:right w:w="108" w:type="dxa"/>
      </w:tblCellMar>
    </w:tblPr>
  </w:style>
  <w:style w:type="table" w:customStyle="1" w:styleId="StGen54">
    <w:name w:val="StGen54"/>
    <w:basedOn w:val="NormalTable0"/>
    <w:tblPr>
      <w:tblStyleRowBandSize w:val="1"/>
      <w:tblStyleColBandSize w:val="1"/>
      <w:tblCellMar>
        <w:left w:w="108" w:type="dxa"/>
        <w:right w:w="108" w:type="dxa"/>
      </w:tblCellMar>
    </w:tblPr>
  </w:style>
  <w:style w:type="table" w:customStyle="1" w:styleId="StGen55">
    <w:name w:val="StGen55"/>
    <w:basedOn w:val="NormalTable0"/>
    <w:tblPr>
      <w:tblStyleRowBandSize w:val="1"/>
      <w:tblStyleColBandSize w:val="1"/>
      <w:tblCellMar>
        <w:left w:w="108" w:type="dxa"/>
        <w:right w:w="108" w:type="dxa"/>
      </w:tblCellMar>
    </w:tblPr>
  </w:style>
  <w:style w:type="table" w:customStyle="1" w:styleId="StGen56">
    <w:name w:val="StGen56"/>
    <w:basedOn w:val="NormalTable0"/>
    <w:tblPr>
      <w:tblStyleRowBandSize w:val="1"/>
      <w:tblStyleColBandSize w:val="1"/>
      <w:tblCellMar>
        <w:left w:w="108" w:type="dxa"/>
        <w:right w:w="108" w:type="dxa"/>
      </w:tblCellMar>
    </w:tblPr>
  </w:style>
  <w:style w:type="table" w:customStyle="1" w:styleId="StGen57">
    <w:name w:val="StGen57"/>
    <w:basedOn w:val="NormalTable0"/>
    <w:tblPr>
      <w:tblStyleRowBandSize w:val="1"/>
      <w:tblStyleColBandSize w:val="1"/>
      <w:tblCellMar>
        <w:left w:w="108" w:type="dxa"/>
        <w:right w:w="108" w:type="dxa"/>
      </w:tblCellMar>
    </w:tblPr>
  </w:style>
  <w:style w:type="table" w:customStyle="1" w:styleId="StGen58">
    <w:name w:val="StGen58"/>
    <w:basedOn w:val="NormalTable0"/>
    <w:tblPr>
      <w:tblStyleRowBandSize w:val="1"/>
      <w:tblStyleColBandSize w:val="1"/>
      <w:tblCellMar>
        <w:left w:w="108" w:type="dxa"/>
        <w:right w:w="108" w:type="dxa"/>
      </w:tblCellMar>
    </w:tblPr>
  </w:style>
  <w:style w:type="table" w:customStyle="1" w:styleId="StGen59">
    <w:name w:val="StGen59"/>
    <w:basedOn w:val="NormalTable0"/>
    <w:tblPr>
      <w:tblStyleRowBandSize w:val="1"/>
      <w:tblStyleColBandSize w:val="1"/>
      <w:tblCellMar>
        <w:left w:w="108" w:type="dxa"/>
        <w:right w:w="108" w:type="dxa"/>
      </w:tblCellMar>
    </w:tblPr>
  </w:style>
  <w:style w:type="table" w:customStyle="1" w:styleId="StGen60">
    <w:name w:val="StGen60"/>
    <w:basedOn w:val="NormalTable0"/>
    <w:tblPr>
      <w:tblStyleRowBandSize w:val="1"/>
      <w:tblStyleColBandSize w:val="1"/>
      <w:tblCellMar>
        <w:left w:w="108" w:type="dxa"/>
        <w:right w:w="108" w:type="dxa"/>
      </w:tblCellMar>
    </w:tblPr>
  </w:style>
  <w:style w:type="table" w:customStyle="1" w:styleId="StGen61">
    <w:name w:val="StGen61"/>
    <w:basedOn w:val="NormalTable0"/>
    <w:tblPr>
      <w:tblStyleRowBandSize w:val="1"/>
      <w:tblStyleColBandSize w:val="1"/>
      <w:tblCellMar>
        <w:left w:w="108" w:type="dxa"/>
        <w:right w:w="108" w:type="dxa"/>
      </w:tblCellMar>
    </w:tblPr>
  </w:style>
  <w:style w:type="table" w:customStyle="1" w:styleId="StGen62">
    <w:name w:val="StGen62"/>
    <w:basedOn w:val="NormalTable0"/>
    <w:tblPr>
      <w:tblStyleRowBandSize w:val="1"/>
      <w:tblStyleColBandSize w:val="1"/>
      <w:tblCellMar>
        <w:left w:w="108" w:type="dxa"/>
        <w:right w:w="108" w:type="dxa"/>
      </w:tblCellMar>
    </w:tblPr>
  </w:style>
  <w:style w:type="table" w:customStyle="1" w:styleId="StGen63">
    <w:name w:val="StGen63"/>
    <w:basedOn w:val="NormalTable0"/>
    <w:tblPr>
      <w:tblStyleRowBandSize w:val="1"/>
      <w:tblStyleColBandSize w:val="1"/>
      <w:tblCellMar>
        <w:left w:w="108" w:type="dxa"/>
        <w:right w:w="108" w:type="dxa"/>
      </w:tblCellMar>
    </w:tblPr>
  </w:style>
  <w:style w:type="table" w:customStyle="1" w:styleId="StGen64">
    <w:name w:val="StGen64"/>
    <w:basedOn w:val="NormalTable0"/>
    <w:tblPr>
      <w:tblStyleRowBandSize w:val="1"/>
      <w:tblStyleColBandSize w:val="1"/>
      <w:tblCellMar>
        <w:left w:w="108" w:type="dxa"/>
        <w:right w:w="108" w:type="dxa"/>
      </w:tblCellMar>
    </w:tblPr>
  </w:style>
  <w:style w:type="table" w:customStyle="1" w:styleId="StGen65">
    <w:name w:val="StGen65"/>
    <w:basedOn w:val="NormalTable0"/>
    <w:tblPr>
      <w:tblStyleRowBandSize w:val="1"/>
      <w:tblStyleColBandSize w:val="1"/>
      <w:tblCellMar>
        <w:left w:w="108" w:type="dxa"/>
        <w:right w:w="108" w:type="dxa"/>
      </w:tblCellMar>
    </w:tblPr>
  </w:style>
  <w:style w:type="table" w:customStyle="1" w:styleId="StGen66">
    <w:name w:val="StGen66"/>
    <w:basedOn w:val="NormalTable0"/>
    <w:tblPr>
      <w:tblStyleRowBandSize w:val="1"/>
      <w:tblStyleColBandSize w:val="1"/>
      <w:tblCellMar>
        <w:left w:w="108" w:type="dxa"/>
        <w:right w:w="108" w:type="dxa"/>
      </w:tblCellMar>
    </w:tblPr>
  </w:style>
  <w:style w:type="table" w:customStyle="1" w:styleId="StGen67">
    <w:name w:val="StGen67"/>
    <w:basedOn w:val="NormalTable0"/>
    <w:tblPr>
      <w:tblStyleRowBandSize w:val="1"/>
      <w:tblStyleColBandSize w:val="1"/>
      <w:tblCellMar>
        <w:left w:w="108" w:type="dxa"/>
        <w:right w:w="108" w:type="dxa"/>
      </w:tblCellMar>
    </w:tblPr>
  </w:style>
  <w:style w:type="table" w:customStyle="1" w:styleId="StGen68">
    <w:name w:val="StGen68"/>
    <w:basedOn w:val="NormalTable0"/>
    <w:tblPr>
      <w:tblStyleRowBandSize w:val="1"/>
      <w:tblStyleColBandSize w:val="1"/>
      <w:tblCellMar>
        <w:left w:w="108" w:type="dxa"/>
        <w:right w:w="108" w:type="dxa"/>
      </w:tblCellMar>
    </w:tblPr>
  </w:style>
  <w:style w:type="table" w:customStyle="1" w:styleId="StGen69">
    <w:name w:val="StGen69"/>
    <w:basedOn w:val="NormalTable0"/>
    <w:tblPr>
      <w:tblStyleRowBandSize w:val="1"/>
      <w:tblStyleColBandSize w:val="1"/>
      <w:tblCellMar>
        <w:left w:w="108" w:type="dxa"/>
        <w:right w:w="108" w:type="dxa"/>
      </w:tblCellMar>
    </w:tblPr>
  </w:style>
  <w:style w:type="table" w:customStyle="1" w:styleId="StGen70">
    <w:name w:val="StGen70"/>
    <w:basedOn w:val="NormalTable0"/>
    <w:tblPr>
      <w:tblStyleRowBandSize w:val="1"/>
      <w:tblStyleColBandSize w:val="1"/>
      <w:tblCellMar>
        <w:left w:w="108" w:type="dxa"/>
        <w:right w:w="108" w:type="dxa"/>
      </w:tblCellMar>
    </w:tblPr>
  </w:style>
  <w:style w:type="table" w:customStyle="1" w:styleId="StGen71">
    <w:name w:val="StGen71"/>
    <w:basedOn w:val="NormalTable0"/>
    <w:tblPr>
      <w:tblStyleRowBandSize w:val="1"/>
      <w:tblStyleColBandSize w:val="1"/>
      <w:tblCellMar>
        <w:left w:w="108" w:type="dxa"/>
        <w:right w:w="108" w:type="dxa"/>
      </w:tblCellMar>
    </w:tblPr>
  </w:style>
  <w:style w:type="table" w:customStyle="1" w:styleId="StGen72">
    <w:name w:val="StGen72"/>
    <w:basedOn w:val="NormalTable0"/>
    <w:tblPr>
      <w:tblStyleRowBandSize w:val="1"/>
      <w:tblStyleColBandSize w:val="1"/>
      <w:tblCellMar>
        <w:left w:w="108" w:type="dxa"/>
        <w:right w:w="108" w:type="dxa"/>
      </w:tblCellMar>
    </w:tblPr>
  </w:style>
  <w:style w:type="table" w:customStyle="1" w:styleId="StGen73">
    <w:name w:val="StGen73"/>
    <w:basedOn w:val="NormalTable0"/>
    <w:tblPr>
      <w:tblStyleRowBandSize w:val="1"/>
      <w:tblStyleColBandSize w:val="1"/>
      <w:tblCellMar>
        <w:left w:w="108" w:type="dxa"/>
        <w:right w:w="108" w:type="dxa"/>
      </w:tblCellMar>
    </w:tblPr>
  </w:style>
  <w:style w:type="table" w:customStyle="1" w:styleId="StGen74">
    <w:name w:val="StGen74"/>
    <w:basedOn w:val="NormalTable0"/>
    <w:tblPr>
      <w:tblStyleRowBandSize w:val="1"/>
      <w:tblStyleColBandSize w:val="1"/>
      <w:tblCellMar>
        <w:left w:w="108" w:type="dxa"/>
        <w:right w:w="108" w:type="dxa"/>
      </w:tblCellMar>
    </w:tblPr>
  </w:style>
  <w:style w:type="table" w:customStyle="1" w:styleId="StGen75">
    <w:name w:val="StGen75"/>
    <w:basedOn w:val="NormalTable0"/>
    <w:tblPr>
      <w:tblStyleRowBandSize w:val="1"/>
      <w:tblStyleColBandSize w:val="1"/>
      <w:tblCellMar>
        <w:left w:w="108" w:type="dxa"/>
        <w:right w:w="108" w:type="dxa"/>
      </w:tblCellMar>
    </w:tblPr>
  </w:style>
  <w:style w:type="table" w:customStyle="1" w:styleId="StGen76">
    <w:name w:val="StGen76"/>
    <w:basedOn w:val="NormalTable0"/>
    <w:tblPr>
      <w:tblStyleRowBandSize w:val="1"/>
      <w:tblStyleColBandSize w:val="1"/>
      <w:tblCellMar>
        <w:left w:w="108" w:type="dxa"/>
        <w:right w:w="108" w:type="dxa"/>
      </w:tblCellMar>
    </w:tblPr>
  </w:style>
  <w:style w:type="table" w:customStyle="1" w:styleId="StGen77">
    <w:name w:val="StGen77"/>
    <w:basedOn w:val="NormalTable0"/>
    <w:tblPr>
      <w:tblStyleRowBandSize w:val="1"/>
      <w:tblStyleColBandSize w:val="1"/>
      <w:tblCellMar>
        <w:left w:w="108" w:type="dxa"/>
        <w:right w:w="108" w:type="dxa"/>
      </w:tblCellMar>
    </w:tblPr>
  </w:style>
  <w:style w:type="table" w:customStyle="1" w:styleId="StGen78">
    <w:name w:val="StGen78"/>
    <w:basedOn w:val="NormalTable0"/>
    <w:tblPr>
      <w:tblStyleRowBandSize w:val="1"/>
      <w:tblStyleColBandSize w:val="1"/>
      <w:tblCellMar>
        <w:left w:w="115" w:type="dxa"/>
        <w:right w:w="115" w:type="dxa"/>
      </w:tblCellMar>
    </w:tblPr>
  </w:style>
  <w:style w:type="table" w:customStyle="1" w:styleId="StGen79">
    <w:name w:val="StGen79"/>
    <w:basedOn w:val="NormalTable0"/>
    <w:tblPr>
      <w:tblStyleRowBandSize w:val="1"/>
      <w:tblStyleColBandSize w:val="1"/>
      <w:tblCellMar>
        <w:left w:w="115" w:type="dxa"/>
        <w:right w:w="115" w:type="dxa"/>
      </w:tblCellMar>
    </w:tblPr>
  </w:style>
  <w:style w:type="table" w:customStyle="1" w:styleId="StGen80">
    <w:name w:val="StGen80"/>
    <w:basedOn w:val="NormalTable0"/>
    <w:tblPr>
      <w:tblStyleRowBandSize w:val="1"/>
      <w:tblStyleColBandSize w:val="1"/>
      <w:tblCellMar>
        <w:left w:w="115" w:type="dxa"/>
        <w:right w:w="115" w:type="dxa"/>
      </w:tblCellMar>
    </w:tblPr>
  </w:style>
  <w:style w:type="table" w:customStyle="1" w:styleId="StGen81">
    <w:name w:val="StGen81"/>
    <w:basedOn w:val="NormalTable0"/>
    <w:tblPr>
      <w:tblStyleRowBandSize w:val="1"/>
      <w:tblStyleColBandSize w:val="1"/>
      <w:tblCellMar>
        <w:left w:w="115" w:type="dxa"/>
        <w:right w:w="115" w:type="dxa"/>
      </w:tblCellMar>
    </w:tblPr>
  </w:style>
  <w:style w:type="table" w:customStyle="1" w:styleId="StGen82">
    <w:name w:val="StGen82"/>
    <w:basedOn w:val="NormalTable0"/>
    <w:tblPr>
      <w:tblStyleRowBandSize w:val="1"/>
      <w:tblStyleColBandSize w:val="1"/>
      <w:tblCellMar>
        <w:left w:w="108" w:type="dxa"/>
        <w:right w:w="108" w:type="dxa"/>
      </w:tblCellMar>
    </w:tblPr>
  </w:style>
  <w:style w:type="table" w:customStyle="1" w:styleId="StGen83">
    <w:name w:val="StGen83"/>
    <w:basedOn w:val="NormalTable0"/>
    <w:tblPr>
      <w:tblStyleRowBandSize w:val="1"/>
      <w:tblStyleColBandSize w:val="1"/>
      <w:tblCellMar>
        <w:left w:w="108" w:type="dxa"/>
        <w:right w:w="108" w:type="dxa"/>
      </w:tblCellMar>
    </w:tblPr>
  </w:style>
  <w:style w:type="table" w:customStyle="1" w:styleId="StGen84">
    <w:name w:val="StGen84"/>
    <w:basedOn w:val="NormalTable0"/>
    <w:tblPr>
      <w:tblStyleRowBandSize w:val="1"/>
      <w:tblStyleColBandSize w:val="1"/>
      <w:tblCellMar>
        <w:left w:w="108" w:type="dxa"/>
        <w:right w:w="108" w:type="dxa"/>
      </w:tblCellMar>
    </w:tblPr>
  </w:style>
  <w:style w:type="table" w:customStyle="1" w:styleId="StGen85">
    <w:name w:val="StGen85"/>
    <w:basedOn w:val="NormalTable0"/>
    <w:tblPr>
      <w:tblStyleRowBandSize w:val="1"/>
      <w:tblStyleColBandSize w:val="1"/>
      <w:tblCellMar>
        <w:left w:w="108" w:type="dxa"/>
        <w:right w:w="108" w:type="dxa"/>
      </w:tblCellMar>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M2">
    <w:name w:val="toc 2"/>
    <w:basedOn w:val="Normal"/>
    <w:next w:val="Normal"/>
    <w:uiPriority w:val="39"/>
    <w:unhideWhenUsed/>
    <w:pPr>
      <w:tabs>
        <w:tab w:val="left" w:pos="880"/>
        <w:tab w:val="right" w:leader="dot" w:pos="9060"/>
      </w:tabs>
      <w:spacing w:after="0"/>
      <w:ind w:left="426"/>
      <w:jc w:val="left"/>
    </w:pPr>
    <w:rPr>
      <w:bCs/>
      <w:szCs w:val="22"/>
    </w:r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uiPriority w:val="34"/>
    <w:qFormat/>
    <w:pPr>
      <w:ind w:left="720"/>
      <w:contextualSpacing/>
    </w:pPr>
  </w:style>
  <w:style w:type="paragraph" w:styleId="TM3">
    <w:name w:val="toc 3"/>
    <w:basedOn w:val="Normal"/>
    <w:next w:val="Normal"/>
    <w:uiPriority w:val="39"/>
    <w:unhideWhenUsed/>
    <w:pPr>
      <w:spacing w:after="0"/>
      <w:ind w:left="440"/>
      <w:jc w:val="left"/>
    </w:pPr>
    <w:rPr>
      <w:szCs w:val="22"/>
    </w:rPr>
  </w:style>
  <w:style w:type="paragraph" w:styleId="En-ttedetabledesmatires">
    <w:name w:val="TOC Heading"/>
    <w:basedOn w:val="Titre1"/>
    <w:next w:val="Normal"/>
    <w:uiPriority w:val="39"/>
    <w:unhideWhenUsed/>
    <w:qFormat/>
    <w:pPr>
      <w:outlineLvl w:val="9"/>
    </w:pPr>
  </w:style>
  <w:style w:type="paragraph" w:styleId="Lgende">
    <w:name w:val="caption"/>
    <w:basedOn w:val="Normal"/>
    <w:next w:val="Normal"/>
    <w:uiPriority w:val="35"/>
    <w:unhideWhenUsed/>
    <w:qFormat/>
    <w:pPr>
      <w:spacing w:line="240" w:lineRule="auto"/>
    </w:pPr>
    <w:rPr>
      <w:b/>
      <w:bCs/>
      <w:color w:val="404040" w:themeColor="text1" w:themeTint="BF"/>
      <w:sz w:val="20"/>
      <w:szCs w:val="20"/>
    </w:rPr>
  </w:style>
  <w:style w:type="character" w:styleId="lev">
    <w:name w:val="Strong"/>
    <w:basedOn w:val="Policepardfaut"/>
    <w:uiPriority w:val="22"/>
    <w:qFormat/>
    <w:rPr>
      <w:b/>
      <w:bCs/>
    </w:rPr>
  </w:style>
  <w:style w:type="character" w:styleId="Accentuation">
    <w:name w:val="Emphasis"/>
    <w:uiPriority w:val="20"/>
    <w:qFormat/>
    <w:rPr>
      <w:i/>
      <w:color w:val="A8D08D" w:themeColor="accent6" w:themeTint="99"/>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basedOn w:val="Policepardfaut"/>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Calibri Light" w:hAnsi="Calibri Light" w:cs="Calibri Light"/>
      <w:color w:val="5B9BD5" w:themeColor="accent1"/>
      <w:sz w:val="28"/>
      <w:szCs w:val="28"/>
    </w:rPr>
  </w:style>
  <w:style w:type="character" w:customStyle="1" w:styleId="CitationintenseCar">
    <w:name w:val="Citation intense Car"/>
    <w:basedOn w:val="Policepardfaut"/>
    <w:link w:val="Citationintense"/>
    <w:uiPriority w:val="30"/>
    <w:rPr>
      <w:rFonts w:ascii="Calibri Light" w:eastAsia="Calibri Light" w:hAnsi="Calibri Light" w:cs="Calibri Light"/>
      <w:color w:val="5B9BD5" w:themeColor="accent1"/>
      <w:sz w:val="28"/>
      <w:szCs w:val="28"/>
    </w:rPr>
  </w:style>
  <w:style w:type="character" w:styleId="Emphaseple">
    <w:name w:val="Subtle Emphasis"/>
    <w:basedOn w:val="Policepardfaut"/>
    <w:uiPriority w:val="19"/>
    <w:qFormat/>
    <w:rPr>
      <w:i/>
      <w:iCs/>
      <w:color w:val="595959" w:themeColor="text1" w:themeTint="A6"/>
    </w:rPr>
  </w:style>
  <w:style w:type="character" w:styleId="Emphaseintense">
    <w:name w:val="Intense Emphasis"/>
    <w:basedOn w:val="Policepardfaut"/>
    <w:uiPriority w:val="21"/>
    <w:qFormat/>
    <w:rPr>
      <w:b/>
      <w:bCs/>
      <w:i/>
      <w:iCs/>
    </w:rPr>
  </w:style>
  <w:style w:type="character" w:styleId="Rfrenceple">
    <w:name w:val="Subtle Reference"/>
    <w:basedOn w:val="Policepardfaut"/>
    <w:uiPriority w:val="31"/>
    <w:qFormat/>
    <w:rPr>
      <w:smallCaps/>
      <w:color w:val="404040" w:themeColor="text1" w:themeTint="BF"/>
    </w:rPr>
  </w:style>
  <w:style w:type="character" w:styleId="Rfrenceintense">
    <w:name w:val="Intense Reference"/>
    <w:basedOn w:val="Policepardfaut"/>
    <w:uiPriority w:val="32"/>
    <w:qFormat/>
    <w:rPr>
      <w:b/>
      <w:bCs/>
      <w:smallCaps/>
      <w:u w:val="single"/>
    </w:rPr>
  </w:style>
  <w:style w:type="character" w:styleId="Titredulivre">
    <w:name w:val="Book Title"/>
    <w:basedOn w:val="Policepardfaut"/>
    <w:uiPriority w:val="33"/>
    <w:qFormat/>
    <w:rPr>
      <w:b/>
      <w:bCs/>
      <w:smallCap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rPr>
      <w:sz w:val="22"/>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1">
    <w:name w:val="toc 1"/>
    <w:basedOn w:val="Normal"/>
    <w:next w:val="Normal"/>
    <w:uiPriority w:val="39"/>
    <w:unhideWhenUsed/>
    <w:pPr>
      <w:spacing w:before="120" w:after="0"/>
      <w:jc w:val="left"/>
    </w:pPr>
    <w:rPr>
      <w:b/>
      <w:bCs/>
      <w:sz w:val="24"/>
      <w:szCs w:val="24"/>
    </w:rPr>
  </w:style>
  <w:style w:type="paragraph" w:styleId="Corpsdetexte">
    <w:name w:val="Body Text"/>
    <w:basedOn w:val="Normal"/>
    <w:link w:val="CorpsdetexteCar"/>
    <w:uiPriority w:val="1"/>
    <w:qFormat/>
    <w:pPr>
      <w:widowControl w:val="0"/>
      <w:spacing w:after="0" w:line="240" w:lineRule="auto"/>
      <w:jc w:val="left"/>
    </w:pPr>
    <w:rPr>
      <w:sz w:val="20"/>
      <w:szCs w:val="20"/>
      <w:lang w:eastAsia="en-US"/>
    </w:rPr>
  </w:style>
  <w:style w:type="character" w:customStyle="1" w:styleId="CorpsdetexteCar">
    <w:name w:val="Corps de texte Car"/>
    <w:basedOn w:val="Policepardfaut"/>
    <w:link w:val="Corpsdetexte"/>
    <w:uiPriority w:val="1"/>
    <w:rPr>
      <w:rFonts w:ascii="Calibri" w:eastAsia="Calibri" w:hAnsi="Calibri" w:cs="Calibri"/>
      <w:sz w:val="20"/>
      <w:szCs w:val="20"/>
      <w:lang w:eastAsia="en-US"/>
    </w:rPr>
  </w:style>
  <w:style w:type="paragraph" w:customStyle="1" w:styleId="TableParagraph">
    <w:name w:val="Table Paragraph"/>
    <w:basedOn w:val="Normal"/>
    <w:uiPriority w:val="1"/>
    <w:qFormat/>
    <w:pPr>
      <w:widowControl w:val="0"/>
      <w:spacing w:after="0" w:line="240" w:lineRule="auto"/>
      <w:jc w:val="left"/>
    </w:pPr>
    <w:rPr>
      <w:szCs w:val="22"/>
      <w:lang w:eastAsia="en-US"/>
    </w:rPr>
  </w:style>
  <w:style w:type="paragraph" w:styleId="Explorateurdedocuments">
    <w:name w:val="Document Map"/>
    <w:basedOn w:val="Normal"/>
    <w:link w:val="ExplorateurdedocumentsCar"/>
    <w:uiPriority w:val="99"/>
    <w:semiHidden/>
    <w:unhideWhenUsed/>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Pr>
      <w:rFonts w:ascii="Times New Roman" w:hAnsi="Times New Roman" w:cs="Times New Roman"/>
      <w:sz w:val="24"/>
      <w:szCs w:val="24"/>
    </w:rPr>
  </w:style>
  <w:style w:type="character" w:styleId="Numrodepage">
    <w:name w:val="page number"/>
    <w:basedOn w:val="Policepardfaut"/>
    <w:uiPriority w:val="99"/>
    <w:semiHidden/>
    <w:unhideWhenUsed/>
  </w:style>
  <w:style w:type="table" w:customStyle="1" w:styleId="TableauGrille2-Accentuation110">
    <w:name w:val="Tableau Grille 2 - Accentuation 110"/>
    <w:basedOn w:val="TableauNormal"/>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one" w:sz="4" w:space="0" w:color="000000"/>
          <w:bottom w:val="single" w:sz="12" w:space="0" w:color="9CC2E5"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9CC2E5"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M4">
    <w:name w:val="toc 4"/>
    <w:basedOn w:val="Normal"/>
    <w:next w:val="Normal"/>
    <w:uiPriority w:val="39"/>
    <w:semiHidden/>
    <w:unhideWhenUsed/>
    <w:pPr>
      <w:spacing w:after="0"/>
      <w:ind w:left="660"/>
      <w:jc w:val="left"/>
    </w:pPr>
    <w:rPr>
      <w:sz w:val="20"/>
      <w:szCs w:val="20"/>
    </w:rPr>
  </w:style>
  <w:style w:type="paragraph" w:styleId="TM5">
    <w:name w:val="toc 5"/>
    <w:basedOn w:val="Normal"/>
    <w:next w:val="Normal"/>
    <w:uiPriority w:val="39"/>
    <w:semiHidden/>
    <w:unhideWhenUsed/>
    <w:pPr>
      <w:spacing w:after="0"/>
      <w:ind w:left="880"/>
      <w:jc w:val="left"/>
    </w:pPr>
    <w:rPr>
      <w:sz w:val="20"/>
      <w:szCs w:val="20"/>
    </w:rPr>
  </w:style>
  <w:style w:type="paragraph" w:styleId="TM6">
    <w:name w:val="toc 6"/>
    <w:basedOn w:val="Normal"/>
    <w:next w:val="Normal"/>
    <w:uiPriority w:val="39"/>
    <w:semiHidden/>
    <w:unhideWhenUsed/>
    <w:pPr>
      <w:spacing w:after="0"/>
      <w:ind w:left="1100"/>
      <w:jc w:val="left"/>
    </w:pPr>
    <w:rPr>
      <w:sz w:val="20"/>
      <w:szCs w:val="20"/>
    </w:rPr>
  </w:style>
  <w:style w:type="paragraph" w:styleId="TM7">
    <w:name w:val="toc 7"/>
    <w:basedOn w:val="Normal"/>
    <w:next w:val="Normal"/>
    <w:uiPriority w:val="39"/>
    <w:semiHidden/>
    <w:unhideWhenUsed/>
    <w:pPr>
      <w:spacing w:after="0"/>
      <w:ind w:left="1320"/>
      <w:jc w:val="left"/>
    </w:pPr>
    <w:rPr>
      <w:sz w:val="20"/>
      <w:szCs w:val="20"/>
    </w:rPr>
  </w:style>
  <w:style w:type="paragraph" w:styleId="TM8">
    <w:name w:val="toc 8"/>
    <w:basedOn w:val="Normal"/>
    <w:next w:val="Normal"/>
    <w:uiPriority w:val="39"/>
    <w:semiHidden/>
    <w:unhideWhenUsed/>
    <w:pPr>
      <w:spacing w:after="0"/>
      <w:ind w:left="1540"/>
      <w:jc w:val="left"/>
    </w:pPr>
    <w:rPr>
      <w:sz w:val="20"/>
      <w:szCs w:val="20"/>
    </w:rPr>
  </w:style>
  <w:style w:type="paragraph" w:styleId="TM9">
    <w:name w:val="toc 9"/>
    <w:basedOn w:val="Normal"/>
    <w:next w:val="Normal"/>
    <w:uiPriority w:val="39"/>
    <w:semiHidden/>
    <w:unhideWhenUsed/>
    <w:pPr>
      <w:spacing w:after="0"/>
      <w:ind w:left="1760"/>
      <w:jc w:val="left"/>
    </w:pPr>
    <w:rPr>
      <w:sz w:val="20"/>
      <w:szCs w:val="20"/>
    </w:r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AcronymeHTML">
    <w:name w:val="HTML Acronym"/>
    <w:basedOn w:val="Policepardfaut"/>
    <w:uiPriority w:val="99"/>
    <w:semiHidden/>
    <w:unhideWhenUsed/>
    <w:rsid w:val="004A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8C17C67108441B6990CC13C23FAF3" ma:contentTypeVersion="13" ma:contentTypeDescription="Crée un document." ma:contentTypeScope="" ma:versionID="c8138c04413f56a0f454ee08ba169af9">
  <xsd:schema xmlns:xsd="http://www.w3.org/2001/XMLSchema" xmlns:xs="http://www.w3.org/2001/XMLSchema" xmlns:p="http://schemas.microsoft.com/office/2006/metadata/properties" xmlns:ns2="0f115857-b010-47c2-99d5-159f2b7b04c2" xmlns:ns3="7edd7dbb-4c88-49fb-a70a-355c65ac9263" targetNamespace="http://schemas.microsoft.com/office/2006/metadata/properties" ma:root="true" ma:fieldsID="5ff6e4044cf25b01617e0ca612fb3e18" ns2:_="" ns3:_="">
    <xsd:import namespace="0f115857-b010-47c2-99d5-159f2b7b04c2"/>
    <xsd:import namespace="7edd7dbb-4c88-49fb-a70a-355c65ac9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15857-b010-47c2-99d5-159f2b7b04c2"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d7dbb-4c88-49fb-a70a-355c65ac92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f115857-b010-47c2-99d5-159f2b7b04c2">TPHDH3DKW2SD-1444512744-148276</_dlc_DocId>
    <_dlc_DocIdUrl xmlns="0f115857-b010-47c2-99d5-159f2b7b04c2">
      <Url>https://esantebretagnefr.sharepoint.com/_layouts/15/DocIdRedir.aspx?ID=TPHDH3DKW2SD-1444512744-148276</Url>
      <Description>TPHDH3DKW2SD-1444512744-148276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0B8C-19C7-403D-9D53-7A7774B6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15857-b010-47c2-99d5-159f2b7b04c2"/>
    <ds:schemaRef ds:uri="7edd7dbb-4c88-49fb-a70a-355c65ac9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972B4-959D-4983-B527-9CDBB9A4BA30}">
  <ds:schemaRefs>
    <ds:schemaRef ds:uri="http://schemas.microsoft.com/sharepoint/events"/>
  </ds:schemaRefs>
</ds:datastoreItem>
</file>

<file path=customXml/itemProps3.xml><?xml version="1.0" encoding="utf-8"?>
<ds:datastoreItem xmlns:ds="http://schemas.openxmlformats.org/officeDocument/2006/customXml" ds:itemID="{3CBC485C-5D26-417C-81B9-3600F9233661}">
  <ds:schemaRefs>
    <ds:schemaRef ds:uri="http://schemas.microsoft.com/sharepoint/v3/contenttype/forms"/>
  </ds:schemaRefs>
</ds:datastoreItem>
</file>

<file path=customXml/itemProps4.xml><?xml version="1.0" encoding="utf-8"?>
<ds:datastoreItem xmlns:ds="http://schemas.openxmlformats.org/officeDocument/2006/customXml" ds:itemID="{9228CF3F-B981-4F8B-82DE-F32ED63FD38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0f115857-b010-47c2-99d5-159f2b7b04c2"/>
    <ds:schemaRef ds:uri="http://schemas.microsoft.com/office/2006/documentManagement/types"/>
    <ds:schemaRef ds:uri="7edd7dbb-4c88-49fb-a70a-355c65ac9263"/>
    <ds:schemaRef ds:uri="http://www.w3.org/XML/1998/namespace"/>
    <ds:schemaRef ds:uri="http://purl.org/dc/dcmitype/"/>
  </ds:schemaRefs>
</ds:datastoreItem>
</file>

<file path=customXml/itemProps5.xml><?xml version="1.0" encoding="utf-8"?>
<ds:datastoreItem xmlns:ds="http://schemas.openxmlformats.org/officeDocument/2006/customXml" ds:itemID="{46C85E1B-4A78-4456-A807-B9F40512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7489</Words>
  <Characters>41193</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48585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TABUTEAU, Bernard</dc:creator>
  <cp:lastModifiedBy>LEMARCHAND Lolita</cp:lastModifiedBy>
  <cp:revision>4</cp:revision>
  <cp:lastPrinted>2021-09-01T10:18:00Z</cp:lastPrinted>
  <dcterms:created xsi:type="dcterms:W3CDTF">2021-12-08T14:31:00Z</dcterms:created>
  <dcterms:modified xsi:type="dcterms:W3CDTF">2021-12-08T14:37:00Z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0x010100FB48C17C67108441B6990CC13C23FAF3</vt:lpwstr>
  </property>
  <property fmtid="{D5CDD505-2E9C-101B-9397-08002B2CF9AE}" pid="3" name="_dlc_DocIdItemGuid">
    <vt:lpwstr>84a1b1e8-c99a-4b0d-8598-c514ca632be6</vt:lpwstr>
  </property>
</Properties>
</file>